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2630" w14:textId="77777777" w:rsidR="00F06269" w:rsidRPr="007B60DF" w:rsidRDefault="00F06269" w:rsidP="00F06269">
      <w:pPr>
        <w:pStyle w:val="Titre"/>
        <w:keepNext/>
        <w:keepLines/>
        <w:spacing w:after="120"/>
        <w:jc w:val="center"/>
        <w:rPr>
          <w:rFonts w:ascii="Geist" w:hAnsi="Geist" w:cs="Arial"/>
          <w:bCs/>
          <w:sz w:val="32"/>
          <w:szCs w:val="24"/>
        </w:rPr>
      </w:pPr>
      <w:r w:rsidRPr="007B60DF">
        <w:rPr>
          <w:rFonts w:ascii="Geist" w:hAnsi="Geist"/>
          <w:color w:val="000000"/>
          <w:sz w:val="32"/>
        </w:rPr>
        <w:t>Cahier des charges technique LBAi 7</w:t>
      </w:r>
    </w:p>
    <w:p w14:paraId="474BA7E6" w14:textId="2F36E417" w:rsidR="002B4515" w:rsidRPr="007B60DF" w:rsidRDefault="007B60DF">
      <w:pPr>
        <w:spacing w:after="160"/>
        <w:jc w:val="center"/>
        <w:rPr>
          <w:rFonts w:ascii="Geist" w:hAnsi="Geist"/>
        </w:rPr>
      </w:pPr>
      <w:r w:rsidRPr="007B60DF">
        <w:rPr>
          <w:rFonts w:ascii="Geist" w:hAnsi="Geist"/>
          <w:noProof/>
        </w:rPr>
        <w:drawing>
          <wp:inline distT="0" distB="0" distL="0" distR="0" wp14:anchorId="44627786" wp14:editId="7B60D603">
            <wp:extent cx="5334000" cy="1915356"/>
            <wp:effectExtent l="0" t="0" r="0" b="8890"/>
            <wp:docPr id="3837309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24306" b="22175"/>
                    <a:stretch>
                      <a:fillRect/>
                    </a:stretch>
                  </pic:blipFill>
                  <pic:spPr bwMode="auto">
                    <a:xfrm>
                      <a:off x="0" y="0"/>
                      <a:ext cx="5348051" cy="1920402"/>
                    </a:xfrm>
                    <a:prstGeom prst="rect">
                      <a:avLst/>
                    </a:prstGeom>
                    <a:noFill/>
                    <a:ln>
                      <a:noFill/>
                    </a:ln>
                    <a:extLst>
                      <a:ext uri="{53640926-AAD7-44D8-BBD7-CCE9431645EC}">
                        <a14:shadowObscured xmlns:a14="http://schemas.microsoft.com/office/drawing/2010/main"/>
                      </a:ext>
                    </a:extLst>
                  </pic:spPr>
                </pic:pic>
              </a:graphicData>
            </a:graphic>
          </wp:inline>
        </w:drawing>
      </w:r>
    </w:p>
    <w:p w14:paraId="3C74FFB1" w14:textId="1DB5D478" w:rsidR="00A45C73" w:rsidRPr="007B60DF" w:rsidRDefault="00A45C73" w:rsidP="00A45C73">
      <w:pPr>
        <w:keepNext/>
        <w:keepLines/>
        <w:spacing w:before="200" w:after="120"/>
        <w:rPr>
          <w:rFonts w:ascii="Geist" w:hAnsi="Geist" w:cs="Arial"/>
          <w:b/>
          <w:bCs/>
          <w:sz w:val="22"/>
          <w:szCs w:val="22"/>
          <w:u w:val="single"/>
        </w:rPr>
      </w:pPr>
      <w:r w:rsidRPr="007B60DF">
        <w:rPr>
          <w:rFonts w:ascii="Geist" w:hAnsi="Geist"/>
          <w:b/>
          <w:bCs/>
          <w:color w:val="000000"/>
          <w:sz w:val="22"/>
          <w:u w:val="single"/>
        </w:rPr>
        <w:t>DCE</w:t>
      </w:r>
      <w:r w:rsidR="007B60DF">
        <w:rPr>
          <w:rFonts w:ascii="Geist" w:hAnsi="Geist"/>
          <w:b/>
          <w:bCs/>
          <w:color w:val="000000"/>
          <w:sz w:val="22"/>
          <w:u w:val="single"/>
        </w:rPr>
        <w:t> :</w:t>
      </w:r>
    </w:p>
    <w:p w14:paraId="6F81FAAC" w14:textId="77777777" w:rsidR="00A45C73" w:rsidRPr="007B60DF" w:rsidRDefault="00A45C73" w:rsidP="00A45C73">
      <w:pPr>
        <w:keepLines/>
        <w:spacing w:after="120"/>
        <w:rPr>
          <w:rFonts w:ascii="Geist" w:hAnsi="Geist" w:cs="Arial"/>
          <w:sz w:val="22"/>
          <w:szCs w:val="22"/>
        </w:rPr>
      </w:pPr>
      <w:r w:rsidRPr="007B60DF">
        <w:rPr>
          <w:rFonts w:ascii="Geist" w:hAnsi="Geist"/>
          <w:color w:val="000000"/>
          <w:sz w:val="22"/>
        </w:rPr>
        <w:t>La conception de la barrière automatique en fera un appareil robuste conçu pour un fonctionnement intensif et continu. Les barrières sont de type LA BARRIÈRE AUTOMATIQUE LBA 7. Ces barrières devront pouvoir être équipées de lisses droites ovales en aluminium et répondront aux spécifications suivantes :</w:t>
      </w:r>
    </w:p>
    <w:p w14:paraId="687A7C5D" w14:textId="77777777" w:rsidR="00A45C73" w:rsidRPr="007B60DF" w:rsidRDefault="00A45C73" w:rsidP="00A45C73">
      <w:pPr>
        <w:keepLines/>
        <w:spacing w:after="120"/>
        <w:rPr>
          <w:rFonts w:ascii="Geist" w:hAnsi="Geist" w:cs="Arial"/>
          <w:sz w:val="22"/>
          <w:szCs w:val="22"/>
        </w:rPr>
      </w:pPr>
      <w:r w:rsidRPr="007B60DF">
        <w:rPr>
          <w:rFonts w:ascii="Geist" w:hAnsi="Geist"/>
          <w:color w:val="000000"/>
          <w:sz w:val="22"/>
        </w:rPr>
        <w:t>La barrière intégrera les fonctions intelligentes LBAi de détection, de classification des usagers et de gestion des règles d’accès.</w:t>
      </w:r>
    </w:p>
    <w:p w14:paraId="3E01DA92" w14:textId="77777777" w:rsidR="00A45C73" w:rsidRPr="007B60DF" w:rsidRDefault="00A45C73" w:rsidP="00A45C73">
      <w:pPr>
        <w:keepNext/>
        <w:keepLines/>
        <w:spacing w:before="200" w:after="120"/>
        <w:rPr>
          <w:rFonts w:ascii="Geist" w:hAnsi="Geist" w:cs="Arial"/>
          <w:sz w:val="22"/>
          <w:szCs w:val="22"/>
        </w:rPr>
      </w:pPr>
      <w:r w:rsidRPr="007B60DF">
        <w:rPr>
          <w:rFonts w:ascii="Geist" w:hAnsi="Geist"/>
          <w:color w:val="000000"/>
          <w:sz w:val="22"/>
        </w:rPr>
        <w:t>Caractéristiques techniques</w:t>
      </w:r>
    </w:p>
    <w:p w14:paraId="682AE442"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Fût et porte constitués d’une tôle DKP épaisseur 2 mm traités par cataphorèse</w:t>
      </w:r>
    </w:p>
    <w:p w14:paraId="5083B448"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Capot en tôle aluminium 2 mm traitée par phosphatation</w:t>
      </w:r>
    </w:p>
    <w:p w14:paraId="67A8151B"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15 000 manœuvres / jour</w:t>
      </w:r>
    </w:p>
    <w:p w14:paraId="363E9CAD"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Ouverture / fermeture entre 1,7 et 3,8 secondes</w:t>
      </w:r>
    </w:p>
    <w:p w14:paraId="1B0D79F5"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Moteur triphasé et alimentation en 230 V mono</w:t>
      </w:r>
    </w:p>
    <w:p w14:paraId="6F0C6F10" w14:textId="77777777" w:rsidR="00A45C73" w:rsidRPr="007B60DF" w:rsidRDefault="00A45C73" w:rsidP="00A45C73">
      <w:pPr>
        <w:keepNext/>
        <w:keepLines/>
        <w:spacing w:before="200" w:after="120"/>
        <w:rPr>
          <w:rFonts w:ascii="Geist" w:hAnsi="Geist" w:cs="Arial"/>
          <w:sz w:val="22"/>
          <w:szCs w:val="22"/>
        </w:rPr>
      </w:pPr>
      <w:r w:rsidRPr="007B60DF">
        <w:rPr>
          <w:rFonts w:ascii="Geist" w:hAnsi="Geist"/>
          <w:color w:val="000000"/>
          <w:sz w:val="22"/>
        </w:rPr>
        <w:t>Équipements</w:t>
      </w:r>
    </w:p>
    <w:p w14:paraId="4B0DA875"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Lisses aluminium 84 x 57 droite ou ø80 droite jusqu’à 7 m</w:t>
      </w:r>
    </w:p>
    <w:p w14:paraId="66045CDB"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Lisse aluminium 84 x 57 mm articulée jusqu’à 5 m</w:t>
      </w:r>
    </w:p>
    <w:p w14:paraId="506B1AEB"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Corps de barrière avec motoréducteur irréversible</w:t>
      </w:r>
    </w:p>
    <w:p w14:paraId="37F48FA6"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Compensateur par ressort à compression (traction ou torsion interdit pour des raisons de fiabilité)</w:t>
      </w:r>
    </w:p>
    <w:p w14:paraId="3C37AAD2"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Capteur angulaire permettant de connaître au degré près la position de la lisse.</w:t>
      </w:r>
    </w:p>
    <w:p w14:paraId="3EA11A1F"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Maintien en position ouverte ou fermée</w:t>
      </w:r>
    </w:p>
    <w:p w14:paraId="4573FD50" w14:textId="77777777" w:rsidR="00A45C73" w:rsidRPr="007B60DF" w:rsidRDefault="00A45C73" w:rsidP="00A45C73">
      <w:pPr>
        <w:keepNext/>
        <w:keepLines/>
        <w:spacing w:before="200" w:after="120"/>
        <w:rPr>
          <w:rFonts w:ascii="Geist" w:hAnsi="Geist" w:cs="Arial"/>
          <w:sz w:val="22"/>
          <w:szCs w:val="22"/>
        </w:rPr>
      </w:pPr>
      <w:r w:rsidRPr="007B60DF">
        <w:rPr>
          <w:rFonts w:ascii="Geist" w:hAnsi="Geist"/>
          <w:color w:val="000000"/>
          <w:sz w:val="22"/>
        </w:rPr>
        <w:t>Carte de commande intégrée ONE-C</w:t>
      </w:r>
    </w:p>
    <w:p w14:paraId="0DC9CF0A" w14:textId="77777777" w:rsidR="00A45C73" w:rsidRPr="007B60DF" w:rsidRDefault="00A45C73">
      <w:pPr>
        <w:pStyle w:val="Paragraphedeliste"/>
        <w:keepLines/>
        <w:numPr>
          <w:ilvl w:val="2"/>
          <w:numId w:val="1"/>
        </w:numPr>
        <w:rPr>
          <w:rFonts w:ascii="Geist" w:hAnsi="Geist" w:cs="Arial"/>
          <w:color w:val="000000"/>
          <w:sz w:val="21"/>
          <w:szCs w:val="21"/>
        </w:rPr>
      </w:pPr>
      <w:r w:rsidRPr="007B60DF">
        <w:rPr>
          <w:rFonts w:ascii="Geist" w:hAnsi="Geist"/>
          <w:color w:val="000000"/>
          <w:sz w:val="21"/>
        </w:rPr>
        <w:t>Pilotage filaire ou par câble réseau ; plusieurs protocoles de communication (modbus TCP/IP, RS485)</w:t>
      </w:r>
    </w:p>
    <w:p w14:paraId="12187878" w14:textId="77777777" w:rsidR="00A45C73" w:rsidRPr="007B60DF" w:rsidRDefault="00A45C73">
      <w:pPr>
        <w:pStyle w:val="Paragraphedeliste"/>
        <w:keepLines/>
        <w:numPr>
          <w:ilvl w:val="2"/>
          <w:numId w:val="1"/>
        </w:numPr>
        <w:rPr>
          <w:rFonts w:ascii="Geist" w:hAnsi="Geist" w:cs="Arial"/>
          <w:color w:val="000000"/>
          <w:sz w:val="21"/>
          <w:szCs w:val="21"/>
        </w:rPr>
      </w:pPr>
      <w:r w:rsidRPr="007B60DF">
        <w:rPr>
          <w:rFonts w:ascii="Geist" w:hAnsi="Geist"/>
          <w:color w:val="000000"/>
          <w:sz w:val="21"/>
        </w:rPr>
        <w:t>Certifiée PL-d catégorie 2 selon norme EN ISO 13849-1</w:t>
      </w:r>
    </w:p>
    <w:p w14:paraId="4FD25229" w14:textId="77777777" w:rsidR="00A45C73" w:rsidRPr="007B60DF" w:rsidRDefault="00A45C73">
      <w:pPr>
        <w:pStyle w:val="Paragraphedeliste"/>
        <w:keepLines/>
        <w:numPr>
          <w:ilvl w:val="2"/>
          <w:numId w:val="1"/>
        </w:numPr>
        <w:rPr>
          <w:rFonts w:ascii="Geist" w:hAnsi="Geist" w:cs="Arial"/>
          <w:color w:val="000000"/>
          <w:sz w:val="21"/>
          <w:szCs w:val="21"/>
        </w:rPr>
      </w:pPr>
      <w:r w:rsidRPr="007B60DF">
        <w:rPr>
          <w:rFonts w:ascii="Geist" w:hAnsi="Geist"/>
          <w:color w:val="000000"/>
          <w:sz w:val="21"/>
        </w:rPr>
        <w:t>Interface de communication centralisée (écran à LEDs)</w:t>
      </w:r>
    </w:p>
    <w:p w14:paraId="52A6BC12" w14:textId="77777777" w:rsidR="00A45C73" w:rsidRPr="007B60DF" w:rsidRDefault="00A45C73">
      <w:pPr>
        <w:pStyle w:val="Paragraphedeliste"/>
        <w:keepLines/>
        <w:numPr>
          <w:ilvl w:val="2"/>
          <w:numId w:val="1"/>
        </w:numPr>
        <w:rPr>
          <w:rFonts w:ascii="Geist" w:hAnsi="Geist" w:cs="Arial"/>
          <w:color w:val="000000"/>
          <w:sz w:val="21"/>
          <w:szCs w:val="21"/>
        </w:rPr>
      </w:pPr>
      <w:r w:rsidRPr="007B60DF">
        <w:rPr>
          <w:rFonts w:ascii="Geist" w:hAnsi="Geist"/>
          <w:color w:val="000000"/>
          <w:sz w:val="21"/>
        </w:rPr>
        <w:lastRenderedPageBreak/>
        <w:t>Paramétrage et pilotage possible à distance via webserveur</w:t>
      </w:r>
    </w:p>
    <w:p w14:paraId="6189DBD3" w14:textId="77777777" w:rsidR="00A45C73" w:rsidRPr="007B60DF" w:rsidRDefault="00A45C73">
      <w:pPr>
        <w:pStyle w:val="Paragraphedeliste"/>
        <w:keepLines/>
        <w:numPr>
          <w:ilvl w:val="2"/>
          <w:numId w:val="1"/>
        </w:numPr>
        <w:rPr>
          <w:rFonts w:ascii="Geist" w:hAnsi="Geist" w:cs="Arial"/>
          <w:color w:val="000000"/>
          <w:sz w:val="21"/>
          <w:szCs w:val="21"/>
        </w:rPr>
      </w:pPr>
      <w:r w:rsidRPr="007B60DF">
        <w:rPr>
          <w:rFonts w:ascii="Geist" w:hAnsi="Geist"/>
          <w:color w:val="000000"/>
          <w:sz w:val="21"/>
        </w:rPr>
        <w:t>Gestion du moteur par variation de fréquence permettant de gérer :</w:t>
      </w:r>
    </w:p>
    <w:p w14:paraId="00C30CF7" w14:textId="77777777" w:rsidR="00A45C73" w:rsidRPr="007B60DF" w:rsidRDefault="00A45C73">
      <w:pPr>
        <w:pStyle w:val="Paragraphedeliste"/>
        <w:keepLines/>
        <w:numPr>
          <w:ilvl w:val="2"/>
          <w:numId w:val="1"/>
        </w:numPr>
        <w:rPr>
          <w:rFonts w:ascii="Geist" w:hAnsi="Geist" w:cs="Arial"/>
          <w:color w:val="000000"/>
          <w:sz w:val="21"/>
          <w:szCs w:val="21"/>
        </w:rPr>
      </w:pPr>
      <w:r w:rsidRPr="007B60DF">
        <w:rPr>
          <w:rFonts w:ascii="Geist" w:hAnsi="Geist"/>
          <w:color w:val="000000"/>
          <w:sz w:val="21"/>
        </w:rPr>
        <w:t>Les rampes d'accélération et de freinage</w:t>
      </w:r>
    </w:p>
    <w:p w14:paraId="55D51501" w14:textId="77777777" w:rsidR="00A45C73" w:rsidRPr="007B60DF" w:rsidRDefault="00A45C73">
      <w:pPr>
        <w:pStyle w:val="Paragraphedeliste"/>
        <w:keepLines/>
        <w:numPr>
          <w:ilvl w:val="2"/>
          <w:numId w:val="1"/>
        </w:numPr>
        <w:rPr>
          <w:rFonts w:ascii="Geist" w:hAnsi="Geist" w:cs="Arial"/>
          <w:color w:val="000000"/>
          <w:sz w:val="21"/>
          <w:szCs w:val="21"/>
        </w:rPr>
      </w:pPr>
      <w:r w:rsidRPr="007B60DF">
        <w:rPr>
          <w:rFonts w:ascii="Geist" w:hAnsi="Geist"/>
          <w:color w:val="000000"/>
          <w:sz w:val="21"/>
        </w:rPr>
        <w:t>Les vitesses à l'ouverture et à la fermeture</w:t>
      </w:r>
    </w:p>
    <w:p w14:paraId="6A93A6D2" w14:textId="77777777" w:rsidR="00A45C73" w:rsidRPr="007B60DF" w:rsidRDefault="00A45C73">
      <w:pPr>
        <w:pStyle w:val="Paragraphedeliste"/>
        <w:keepLines/>
        <w:numPr>
          <w:ilvl w:val="2"/>
          <w:numId w:val="1"/>
        </w:numPr>
        <w:rPr>
          <w:rFonts w:ascii="Geist" w:hAnsi="Geist" w:cs="Arial"/>
          <w:color w:val="000000"/>
          <w:sz w:val="21"/>
          <w:szCs w:val="21"/>
        </w:rPr>
      </w:pPr>
      <w:r w:rsidRPr="007B60DF">
        <w:rPr>
          <w:rFonts w:ascii="Geist" w:hAnsi="Geist"/>
          <w:color w:val="000000"/>
          <w:sz w:val="21"/>
        </w:rPr>
        <w:t>Mise à jour par carte SD, 1 seul programme</w:t>
      </w:r>
    </w:p>
    <w:p w14:paraId="3D73BB54" w14:textId="77777777" w:rsidR="00A45C73" w:rsidRPr="007B60DF" w:rsidRDefault="00A45C73">
      <w:pPr>
        <w:pStyle w:val="Paragraphedeliste"/>
        <w:keepLines/>
        <w:numPr>
          <w:ilvl w:val="2"/>
          <w:numId w:val="1"/>
        </w:numPr>
        <w:rPr>
          <w:rFonts w:ascii="Geist" w:hAnsi="Geist" w:cs="Arial"/>
          <w:color w:val="000000"/>
          <w:sz w:val="21"/>
          <w:szCs w:val="21"/>
        </w:rPr>
      </w:pPr>
      <w:r w:rsidRPr="007B60DF">
        <w:rPr>
          <w:rFonts w:ascii="Geist" w:hAnsi="Geist"/>
          <w:color w:val="000000"/>
          <w:sz w:val="21"/>
        </w:rPr>
        <w:t>Bornier enfichable</w:t>
      </w:r>
    </w:p>
    <w:p w14:paraId="1BE654B8" w14:textId="77777777" w:rsidR="00A45C73" w:rsidRPr="007B60DF" w:rsidRDefault="00A45C73" w:rsidP="00A45C73">
      <w:pPr>
        <w:keepNext/>
        <w:keepLines/>
        <w:spacing w:before="200" w:after="120"/>
        <w:rPr>
          <w:rFonts w:ascii="Geist" w:hAnsi="Geist" w:cs="Arial"/>
          <w:sz w:val="22"/>
          <w:szCs w:val="22"/>
        </w:rPr>
      </w:pPr>
      <w:r w:rsidRPr="007B60DF">
        <w:rPr>
          <w:rFonts w:ascii="Geist" w:hAnsi="Geist"/>
          <w:color w:val="000000"/>
          <w:sz w:val="22"/>
        </w:rPr>
        <w:t>Fonctionnalités LBAi</w:t>
      </w:r>
    </w:p>
    <w:p w14:paraId="6E4CCA18"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Détection intégrée sans boucle au sol ni cellule infrarouge additionnelle</w:t>
      </w:r>
    </w:p>
    <w:p w14:paraId="12F1DDDA"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Aucun génie civil lié à la détection et réduction du câblage nécessaire</w:t>
      </w:r>
    </w:p>
    <w:p w14:paraId="63D8B3A8"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Reconnaissance de 7 catégories d’usagers :</w:t>
      </w:r>
    </w:p>
    <w:p w14:paraId="0B712E78"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Piétons, vélos, motos, voitures, utilitaires, camions et bus</w:t>
      </w:r>
    </w:p>
    <w:p w14:paraId="10105D6E"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Jusqu’à 5 zones de détection configurables</w:t>
      </w:r>
    </w:p>
    <w:p w14:paraId="5EDD0267"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Portée jusqu’à 10 m</w:t>
      </w:r>
    </w:p>
    <w:p w14:paraId="5FB20128"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Couverture de 170° en latéral et 70° en vertical</w:t>
      </w:r>
    </w:p>
    <w:p w14:paraId="4AE35045"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Réglages précis permettant de limiter les détections indésirables</w:t>
      </w:r>
    </w:p>
    <w:p w14:paraId="0D8B40C2"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Droits de passage configurables par catégorie</w:t>
      </w:r>
    </w:p>
    <w:p w14:paraId="32401637"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Gestion des autorisations et des refus</w:t>
      </w:r>
    </w:p>
    <w:p w14:paraId="5FA0F73F"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Règles horaires personnalisables</w:t>
      </w:r>
    </w:p>
    <w:p w14:paraId="3D3A1FBA"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Paramétrage par connexion Wi-Fi locale sécurisée, sans dépendance au réseau du site</w:t>
      </w:r>
    </w:p>
    <w:p w14:paraId="79DFF55D"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Fonctionnement continu de jour comme de nuit et fiable face aux intempéries</w:t>
      </w:r>
    </w:p>
    <w:p w14:paraId="1FD4E5FA"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Journal d’activité disponible pour faciliter le diagnostic</w:t>
      </w:r>
    </w:p>
    <w:p w14:paraId="45875E98"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Mise à jour simple par carte SD</w:t>
      </w:r>
    </w:p>
    <w:p w14:paraId="7544BE97"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Évolutivité prévue : comptage des véhicules et reconnaissance future de véhicules spécifiques</w:t>
      </w:r>
    </w:p>
    <w:p w14:paraId="69508ABC" w14:textId="77777777" w:rsidR="00A45C73" w:rsidRPr="007B60DF" w:rsidRDefault="00A45C73" w:rsidP="00A45C73">
      <w:pPr>
        <w:keepNext/>
        <w:keepLines/>
        <w:spacing w:before="200" w:after="120"/>
        <w:rPr>
          <w:rFonts w:ascii="Geist" w:hAnsi="Geist" w:cs="Arial"/>
          <w:sz w:val="22"/>
          <w:szCs w:val="22"/>
        </w:rPr>
      </w:pPr>
      <w:r w:rsidRPr="007B60DF">
        <w:rPr>
          <w:rFonts w:ascii="Geist" w:hAnsi="Geist"/>
          <w:color w:val="000000"/>
          <w:sz w:val="22"/>
        </w:rPr>
        <w:t>Options à intégrer au DCE si retenues</w:t>
      </w:r>
    </w:p>
    <w:p w14:paraId="51E72D15"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Teinte RAL au choix</w:t>
      </w:r>
    </w:p>
    <w:p w14:paraId="2CB94FDA"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Lisse Flex éprouvée sans casse à au moins 1 200 chocs (certification officielle demandée par un organisme d’état indépendant)</w:t>
      </w:r>
    </w:p>
    <w:p w14:paraId="5C393423"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Fût en aluminium</w:t>
      </w:r>
    </w:p>
    <w:p w14:paraId="199209AB"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Réouverture automatique sur manque de tension</w:t>
      </w:r>
    </w:p>
    <w:p w14:paraId="1289AEA1"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Dégondage arrière (hors option lisse éjectée)</w:t>
      </w:r>
    </w:p>
    <w:p w14:paraId="46FD113B"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Lisse éjectée (hors option dégondage arrière)</w:t>
      </w:r>
    </w:p>
    <w:p w14:paraId="758AEDDB"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Capot à LEDs</w:t>
      </w:r>
    </w:p>
    <w:p w14:paraId="6DD3DA33"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Lisse lumineuse</w:t>
      </w:r>
    </w:p>
    <w:p w14:paraId="7366C93D"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Dispositif de verrouillage interne anti-fraude</w:t>
      </w:r>
    </w:p>
    <w:p w14:paraId="49432CF5"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Reposoir avec amortisseur caoutchouc (hors option lisse éjectable ou lisse dégondable)</w:t>
      </w:r>
    </w:p>
    <w:p w14:paraId="3120A053"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Reposoir avec ventouse magnétique (hors option lisse éjectable ou lisse dégondable)</w:t>
      </w:r>
    </w:p>
    <w:p w14:paraId="4BB36A84"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Reposoir avec verrou électromécanique (hors option lisse éjectable ou lisse dégondable)</w:t>
      </w:r>
    </w:p>
    <w:p w14:paraId="3D0A260A"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Feux flash clignotant à leds</w:t>
      </w:r>
    </w:p>
    <w:p w14:paraId="4962308A"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Panneaux, signalisation sonore et lumineuse</w:t>
      </w:r>
    </w:p>
    <w:p w14:paraId="2CFE0322" w14:textId="77777777" w:rsidR="00A45C73" w:rsidRPr="007B60DF" w:rsidRDefault="00A45C73" w:rsidP="00A45C73">
      <w:pPr>
        <w:keepNext/>
        <w:keepLines/>
        <w:spacing w:before="200" w:after="120"/>
        <w:rPr>
          <w:rFonts w:ascii="Geist" w:hAnsi="Geist" w:cs="Arial"/>
          <w:sz w:val="22"/>
          <w:szCs w:val="22"/>
        </w:rPr>
      </w:pPr>
      <w:r w:rsidRPr="007B60DF">
        <w:rPr>
          <w:rFonts w:ascii="Geist" w:hAnsi="Geist"/>
          <w:color w:val="000000"/>
          <w:sz w:val="22"/>
        </w:rPr>
        <w:lastRenderedPageBreak/>
        <w:t>Données techniques</w:t>
      </w:r>
    </w:p>
    <w:p w14:paraId="27CAFBB5"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MCBF (Nombre de cycles moyen sans panne) : 5 000 000 de cycles</w:t>
      </w:r>
    </w:p>
    <w:p w14:paraId="312705C1"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MTBF (Temps moyen de fonctionnement sans panne) : 15 000 heures</w:t>
      </w:r>
    </w:p>
    <w:p w14:paraId="41147D07"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Nombre de cycles quotidien : 15 000 manœuvres par jour</w:t>
      </w:r>
    </w:p>
    <w:p w14:paraId="4A0D4D0F"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MTTR (Moyenne des temps de dépannage) : inférieur à 30 min</w:t>
      </w:r>
    </w:p>
    <w:p w14:paraId="7B521847" w14:textId="77777777" w:rsidR="00A45C73" w:rsidRPr="007B60DF" w:rsidRDefault="00A45C73">
      <w:pPr>
        <w:pStyle w:val="Paragraphedeliste"/>
        <w:keepLines/>
        <w:numPr>
          <w:ilvl w:val="0"/>
          <w:numId w:val="2"/>
        </w:numPr>
        <w:spacing w:before="120"/>
        <w:rPr>
          <w:rFonts w:ascii="Geist" w:hAnsi="Geist" w:cs="Arial"/>
          <w:sz w:val="21"/>
          <w:szCs w:val="21"/>
        </w:rPr>
      </w:pPr>
      <w:r w:rsidRPr="007B60DF">
        <w:rPr>
          <w:rFonts w:ascii="Geist" w:hAnsi="Geist"/>
          <w:color w:val="000000"/>
          <w:sz w:val="21"/>
        </w:rPr>
        <w:t>Indice de protection : IP54</w:t>
      </w:r>
    </w:p>
    <w:sectPr w:rsidR="00A45C73" w:rsidRPr="007B60DF" w:rsidSect="007B0747">
      <w:headerReference w:type="default" r:id="rId12"/>
      <w:footerReference w:type="default" r:id="rId13"/>
      <w:pgSz w:w="11906" w:h="16838"/>
      <w:pgMar w:top="1843" w:right="849" w:bottom="2269" w:left="567" w:header="7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41763" w14:textId="77777777" w:rsidR="00C30BA5" w:rsidRDefault="00C30BA5" w:rsidP="00A46164">
      <w:r>
        <w:separator/>
      </w:r>
    </w:p>
  </w:endnote>
  <w:endnote w:type="continuationSeparator" w:id="0">
    <w:p w14:paraId="5EE7399E" w14:textId="77777777" w:rsidR="00C30BA5" w:rsidRDefault="00C30BA5" w:rsidP="00A4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ist">
    <w:panose1 w:val="00000000000000000000"/>
    <w:charset w:val="00"/>
    <w:family w:val="modern"/>
    <w:notTrueType/>
    <w:pitch w:val="variable"/>
    <w:sig w:usb0="A10002FF" w:usb1="5001E47B" w:usb2="00000000" w:usb3="00000000" w:csb0="000000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940"/>
      <w:gridCol w:w="3105"/>
    </w:tblGrid>
    <w:tr w:rsidR="09470C5A" w14:paraId="1EA54325" w14:textId="77777777" w:rsidTr="2935A5E5">
      <w:trPr>
        <w:trHeight w:val="300"/>
        <w:tblHeader/>
        <w:jc w:val="center"/>
      </w:trPr>
      <w:tc>
        <w:tcPr>
          <w:tcW w:w="5940" w:type="dxa"/>
          <w:tcBorders>
            <w:top w:val="nil"/>
            <w:left w:val="nil"/>
            <w:bottom w:val="nil"/>
            <w:right w:val="nil"/>
          </w:tcBorders>
          <w:tcMar>
            <w:left w:w="105" w:type="dxa"/>
            <w:right w:w="105" w:type="dxa"/>
          </w:tcMar>
        </w:tcPr>
        <w:p w14:paraId="103E4A95" w14:textId="77777777" w:rsidR="09470C5A" w:rsidRDefault="09470C5A" w:rsidP="09470C5A">
          <w:pPr>
            <w:pStyle w:val="Pieddepage"/>
            <w:ind w:left="-65"/>
            <w:rPr>
              <w:rFonts w:ascii="Calibri" w:eastAsia="Calibri" w:hAnsi="Calibri" w:cs="Calibri"/>
              <w:color w:val="000000" w:themeColor="text1"/>
              <w:sz w:val="15"/>
              <w:szCs w:val="15"/>
            </w:rPr>
          </w:pPr>
          <w:r w:rsidRPr="09470C5A">
            <w:rPr>
              <w:rFonts w:ascii="Calibri" w:eastAsia="Calibri" w:hAnsi="Calibri" w:cs="Calibri"/>
              <w:b/>
              <w:bCs/>
              <w:color w:val="000000" w:themeColor="text1"/>
              <w:sz w:val="15"/>
              <w:szCs w:val="15"/>
            </w:rPr>
            <w:t xml:space="preserve">       Siège social La Barrière Automatique</w:t>
          </w:r>
        </w:p>
      </w:tc>
      <w:tc>
        <w:tcPr>
          <w:tcW w:w="3105" w:type="dxa"/>
          <w:tcBorders>
            <w:top w:val="nil"/>
            <w:left w:val="nil"/>
            <w:bottom w:val="nil"/>
            <w:right w:val="nil"/>
          </w:tcBorders>
          <w:tcMar>
            <w:left w:w="105" w:type="dxa"/>
            <w:right w:w="105" w:type="dxa"/>
          </w:tcMar>
        </w:tcPr>
        <w:p w14:paraId="40BFF19F" w14:textId="77777777" w:rsidR="09470C5A" w:rsidRDefault="09470C5A" w:rsidP="09470C5A">
          <w:pPr>
            <w:tabs>
              <w:tab w:val="center" w:pos="4536"/>
              <w:tab w:val="right" w:pos="9072"/>
            </w:tabs>
            <w:rPr>
              <w:rFonts w:ascii="Calibri" w:eastAsia="Calibri" w:hAnsi="Calibri" w:cs="Calibri"/>
              <w:color w:val="000000" w:themeColor="text1"/>
              <w:sz w:val="13"/>
              <w:szCs w:val="13"/>
            </w:rPr>
          </w:pPr>
        </w:p>
      </w:tc>
    </w:tr>
    <w:tr w:rsidR="09470C5A" w14:paraId="62D289E5" w14:textId="77777777" w:rsidTr="2935A5E5">
      <w:trPr>
        <w:trHeight w:val="300"/>
        <w:jc w:val="center"/>
      </w:trPr>
      <w:tc>
        <w:tcPr>
          <w:tcW w:w="5940" w:type="dxa"/>
          <w:tcBorders>
            <w:top w:val="nil"/>
            <w:left w:val="nil"/>
            <w:bottom w:val="nil"/>
            <w:right w:val="nil"/>
          </w:tcBorders>
          <w:tcMar>
            <w:left w:w="105" w:type="dxa"/>
            <w:right w:w="105" w:type="dxa"/>
          </w:tcMar>
        </w:tcPr>
        <w:p w14:paraId="450DA8E0"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451 Chemin de Champivost - BP 85 – 69759 LIMONEST Cedex</w:t>
          </w:r>
        </w:p>
        <w:p w14:paraId="38146953"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Tél : +33 (0)4 78 86 02 86</w:t>
          </w:r>
          <w:r>
            <w:br/>
          </w:r>
          <w:hyperlink r:id="rId1">
            <w:r w:rsidRPr="09470C5A">
              <w:rPr>
                <w:rStyle w:val="Lienhypertexte"/>
                <w:rFonts w:ascii="Calibri" w:eastAsia="Calibri" w:hAnsi="Calibri" w:cs="Calibri"/>
                <w:color w:val="auto"/>
                <w:sz w:val="13"/>
                <w:szCs w:val="13"/>
                <w:u w:val="none"/>
              </w:rPr>
              <w:t>contact@lbagroup.fr</w:t>
            </w:r>
          </w:hyperlink>
        </w:p>
        <w:p w14:paraId="021967BA" w14:textId="77777777" w:rsidR="09470C5A" w:rsidRDefault="09470C5A" w:rsidP="09470C5A">
          <w:pPr>
            <w:tabs>
              <w:tab w:val="center" w:pos="4536"/>
              <w:tab w:val="right" w:pos="9072"/>
            </w:tabs>
            <w:ind w:left="168"/>
            <w:rPr>
              <w:rFonts w:ascii="Calibri" w:eastAsia="Calibri" w:hAnsi="Calibri" w:cs="Calibri"/>
              <w:sz w:val="13"/>
              <w:szCs w:val="13"/>
            </w:rPr>
          </w:pPr>
        </w:p>
      </w:tc>
      <w:tc>
        <w:tcPr>
          <w:tcW w:w="3105" w:type="dxa"/>
          <w:tcBorders>
            <w:top w:val="nil"/>
            <w:left w:val="nil"/>
            <w:bottom w:val="nil"/>
            <w:right w:val="nil"/>
          </w:tcBorders>
          <w:tcMar>
            <w:left w:w="105" w:type="dxa"/>
            <w:right w:w="105" w:type="dxa"/>
          </w:tcMar>
        </w:tcPr>
        <w:p w14:paraId="23AD047E" w14:textId="77777777" w:rsidR="09470C5A" w:rsidRDefault="09470C5A" w:rsidP="09470C5A">
          <w:pPr>
            <w:pStyle w:val="Pieddepage"/>
            <w:rPr>
              <w:rFonts w:ascii="Calibri" w:eastAsia="Calibri" w:hAnsi="Calibri" w:cs="Calibri"/>
              <w:sz w:val="13"/>
              <w:szCs w:val="13"/>
            </w:rPr>
          </w:pPr>
          <w:hyperlink r:id="rId2">
            <w:r w:rsidRPr="09470C5A">
              <w:rPr>
                <w:rStyle w:val="Lienhypertexte"/>
                <w:rFonts w:ascii="Calibri" w:eastAsia="Calibri" w:hAnsi="Calibri" w:cs="Calibri"/>
                <w:color w:val="auto"/>
                <w:sz w:val="13"/>
                <w:szCs w:val="13"/>
                <w:u w:val="none"/>
              </w:rPr>
              <w:t>www.grouplba.com</w:t>
            </w:r>
          </w:hyperlink>
        </w:p>
        <w:p w14:paraId="3F9218E9" w14:textId="77777777" w:rsidR="09470C5A" w:rsidRDefault="09470C5A" w:rsidP="09470C5A">
          <w:pPr>
            <w:tabs>
              <w:tab w:val="center" w:pos="4536"/>
              <w:tab w:val="right" w:pos="9072"/>
            </w:tabs>
            <w:rPr>
              <w:rFonts w:ascii="Calibri" w:eastAsia="Calibri" w:hAnsi="Calibri" w:cs="Calibri"/>
              <w:sz w:val="13"/>
              <w:szCs w:val="13"/>
            </w:rPr>
          </w:pPr>
        </w:p>
      </w:tc>
    </w:tr>
    <w:tr w:rsidR="09470C5A" w14:paraId="3ABFE0AA" w14:textId="77777777" w:rsidTr="2935A5E5">
      <w:trPr>
        <w:trHeight w:val="300"/>
        <w:jc w:val="center"/>
      </w:trPr>
      <w:tc>
        <w:tcPr>
          <w:tcW w:w="9045" w:type="dxa"/>
          <w:gridSpan w:val="2"/>
          <w:tcBorders>
            <w:top w:val="nil"/>
            <w:left w:val="nil"/>
            <w:bottom w:val="nil"/>
            <w:right w:val="nil"/>
          </w:tcBorders>
          <w:tcMar>
            <w:left w:w="105" w:type="dxa"/>
            <w:right w:w="105" w:type="dxa"/>
          </w:tcMar>
        </w:tcPr>
        <w:p w14:paraId="4200FB92" w14:textId="77777777" w:rsidR="09470C5A" w:rsidRDefault="09470C5A" w:rsidP="09470C5A">
          <w:pPr>
            <w:pStyle w:val="Pieddepage"/>
            <w:jc w:val="center"/>
            <w:rPr>
              <w:rFonts w:ascii="Calibri" w:eastAsia="Calibri" w:hAnsi="Calibri" w:cs="Calibri"/>
              <w:color w:val="ADADAD" w:themeColor="background2" w:themeShade="BF"/>
              <w:sz w:val="13"/>
              <w:szCs w:val="13"/>
            </w:rPr>
          </w:pPr>
          <w:r w:rsidRPr="09470C5A">
            <w:rPr>
              <w:rFonts w:ascii="Calibri" w:eastAsia="Calibri" w:hAnsi="Calibri" w:cs="Calibri"/>
              <w:color w:val="ADADAD" w:themeColor="background2" w:themeShade="BF"/>
              <w:sz w:val="13"/>
              <w:szCs w:val="13"/>
            </w:rPr>
            <w:t>S.A.S au Capital de 150 000 Euros - SIREN 332 525 096 – Code APE 2790 Z - TVA FR 43 332 525 096 – RCS Lyon B 332 525 096</w:t>
          </w:r>
        </w:p>
      </w:tc>
    </w:tr>
  </w:tbl>
  <w:p w14:paraId="6E1A9E51" w14:textId="77777777" w:rsidR="00A46164" w:rsidRDefault="00A461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D06A" w14:textId="77777777" w:rsidR="00C30BA5" w:rsidRDefault="00C30BA5" w:rsidP="00A46164">
      <w:r>
        <w:separator/>
      </w:r>
    </w:p>
  </w:footnote>
  <w:footnote w:type="continuationSeparator" w:id="0">
    <w:p w14:paraId="72508D2B" w14:textId="77777777" w:rsidR="00C30BA5" w:rsidRDefault="00C30BA5" w:rsidP="00A46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9B505" w14:textId="55ECA6AC" w:rsidR="00A46164" w:rsidRDefault="007B60DF">
    <w:pPr>
      <w:pStyle w:val="En-tte"/>
    </w:pPr>
    <w:r>
      <w:rPr>
        <w:noProof/>
      </w:rPr>
      <w:drawing>
        <wp:inline distT="0" distB="0" distL="0" distR="0" wp14:anchorId="72C30972" wp14:editId="3F4E4902">
          <wp:extent cx="2000250" cy="458135"/>
          <wp:effectExtent l="0" t="0" r="0" b="0"/>
          <wp:docPr id="20234610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5039" cy="463813"/>
                  </a:xfrm>
                  <a:prstGeom prst="rect">
                    <a:avLst/>
                  </a:prstGeom>
                  <a:noFill/>
                  <a:ln>
                    <a:noFill/>
                  </a:ln>
                </pic:spPr>
              </pic:pic>
            </a:graphicData>
          </a:graphic>
        </wp:inline>
      </w:drawing>
    </w:r>
  </w:p>
  <w:p w14:paraId="0BB24B60" w14:textId="77777777" w:rsidR="00A46164" w:rsidRDefault="00A46164" w:rsidP="00A46164">
    <w:pPr>
      <w:pStyle w:val="En-tte"/>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D3046"/>
    <w:multiLevelType w:val="hybridMultilevel"/>
    <w:tmpl w:val="78605B98"/>
    <w:lvl w:ilvl="0" w:tplc="3384AF18">
      <w:start w:val="1"/>
      <w:numFmt w:val="bullet"/>
      <w:lvlText w:val=""/>
      <w:lvlJc w:val="left"/>
      <w:pPr>
        <w:ind w:left="720" w:hanging="360"/>
      </w:pPr>
      <w:rPr>
        <w:rFonts w:ascii="Symbol" w:hAnsi="Symbol" w:hint="default"/>
        <w:color w:val="00B0F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D8F30EB"/>
    <w:multiLevelType w:val="hybridMultilevel"/>
    <w:tmpl w:val="D55223D8"/>
    <w:lvl w:ilvl="0" w:tplc="00000003">
      <w:start w:val="1"/>
      <w:numFmt w:val="bullet"/>
      <w:lvlText w:val=""/>
      <w:lvlJc w:val="left"/>
      <w:pPr>
        <w:ind w:left="1440" w:hanging="360"/>
      </w:pPr>
      <w:rPr>
        <w:rFonts w:ascii="Symbol" w:hAnsi="Symbol"/>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894317619">
    <w:abstractNumId w:val="0"/>
  </w:num>
  <w:num w:numId="2" w16cid:durableId="14832681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64"/>
    <w:rsid w:val="00017E9B"/>
    <w:rsid w:val="00027799"/>
    <w:rsid w:val="000522FD"/>
    <w:rsid w:val="000B0675"/>
    <w:rsid w:val="000C66D6"/>
    <w:rsid w:val="000D5336"/>
    <w:rsid w:val="00125547"/>
    <w:rsid w:val="0013701B"/>
    <w:rsid w:val="001742C6"/>
    <w:rsid w:val="00197190"/>
    <w:rsid w:val="0022096F"/>
    <w:rsid w:val="00264671"/>
    <w:rsid w:val="002B4515"/>
    <w:rsid w:val="00310FFD"/>
    <w:rsid w:val="00326091"/>
    <w:rsid w:val="00333745"/>
    <w:rsid w:val="004C157F"/>
    <w:rsid w:val="004E5A17"/>
    <w:rsid w:val="005014C1"/>
    <w:rsid w:val="00520FF6"/>
    <w:rsid w:val="005430FE"/>
    <w:rsid w:val="00624BA2"/>
    <w:rsid w:val="006814C3"/>
    <w:rsid w:val="00700793"/>
    <w:rsid w:val="00704633"/>
    <w:rsid w:val="0072791D"/>
    <w:rsid w:val="007545A5"/>
    <w:rsid w:val="00783A66"/>
    <w:rsid w:val="007B0747"/>
    <w:rsid w:val="007B60DF"/>
    <w:rsid w:val="007C7CEF"/>
    <w:rsid w:val="007D47EB"/>
    <w:rsid w:val="00800A92"/>
    <w:rsid w:val="008E626A"/>
    <w:rsid w:val="009710E9"/>
    <w:rsid w:val="0098304B"/>
    <w:rsid w:val="00991425"/>
    <w:rsid w:val="00997229"/>
    <w:rsid w:val="009A77F4"/>
    <w:rsid w:val="009B29FC"/>
    <w:rsid w:val="009F2308"/>
    <w:rsid w:val="00A42045"/>
    <w:rsid w:val="00A45C73"/>
    <w:rsid w:val="00A46164"/>
    <w:rsid w:val="00A62EA0"/>
    <w:rsid w:val="00A77827"/>
    <w:rsid w:val="00AA7617"/>
    <w:rsid w:val="00B04C09"/>
    <w:rsid w:val="00B20893"/>
    <w:rsid w:val="00B731BE"/>
    <w:rsid w:val="00BC23F6"/>
    <w:rsid w:val="00C30BA5"/>
    <w:rsid w:val="00CC126C"/>
    <w:rsid w:val="00CC467E"/>
    <w:rsid w:val="00CC4D7E"/>
    <w:rsid w:val="00D03EE4"/>
    <w:rsid w:val="00D96CD3"/>
    <w:rsid w:val="00DA6493"/>
    <w:rsid w:val="00E017BD"/>
    <w:rsid w:val="00E6430E"/>
    <w:rsid w:val="00EE1955"/>
    <w:rsid w:val="00F0536D"/>
    <w:rsid w:val="00F06269"/>
    <w:rsid w:val="00F157E9"/>
    <w:rsid w:val="00F4115F"/>
    <w:rsid w:val="00F65226"/>
    <w:rsid w:val="00FA6C61"/>
    <w:rsid w:val="00FC2966"/>
    <w:rsid w:val="09470C5A"/>
    <w:rsid w:val="2935A5E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C3D72"/>
  <w15:chartTrackingRefBased/>
  <w15:docId w15:val="{4C721E4C-D991-497F-AD76-1553A0CD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269"/>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aliases w:val="Titre PROC,Titre 1-MT,TITRE 1 - MT,Titre 1 -MT,1,section,chapter,level 1,h1,header c,Section,(F2),head...,Titre 11,t1.T1.Titre 1,t1,Titre 1 sans saut de page,H1,Titre c,Titre 1- Clermont,Titre1,Titre 1 CS,SOUS-TITRE 1,annexe1,Titre_ref,cat_tit"/>
    <w:basedOn w:val="Normal"/>
    <w:next w:val="Normal"/>
    <w:link w:val="Titre1Car"/>
    <w:qFormat/>
    <w:rsid w:val="00A46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6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Titre 3-MT,Titre 3 - MT,h3,3,h31,31,h32,32,h33,33,h34,34,h35,35,sub-sub,sub-sub1,sub-sub2,sub-sub3,sub-sub4,sub section header,(F4),Titre 3 - RATP,Titre 3 - Clermont,styl3,T3,l3,1.2.3.,H3,level3,2h,subhead 2,numéroté  1.1.1,sub-s...,C"/>
    <w:basedOn w:val="Normal"/>
    <w:next w:val="Normal"/>
    <w:link w:val="Titre3Car"/>
    <w:unhideWhenUsed/>
    <w:qFormat/>
    <w:rsid w:val="00A461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Titre 4-MT,Titre 4- MT,Titre 4 - MT,Titre 4 TITRE4 - MT,Schedules,(F5),(F5...,Titre 4 CS,Caché,Fiche_identité,(annexe),H4,h4,Titre 4 - Clermont,l4,l41,l42,dash,d,H41,H42,H43,T4,I4,4th level,numéroté  1.1.1.1.,Car Car Car1"/>
    <w:basedOn w:val="Normal"/>
    <w:next w:val="Normal"/>
    <w:link w:val="Titre4Car"/>
    <w:unhideWhenUsed/>
    <w:qFormat/>
    <w:rsid w:val="00A46164"/>
    <w:pPr>
      <w:keepNext/>
      <w:keepLines/>
      <w:spacing w:before="80" w:after="40"/>
      <w:outlineLvl w:val="3"/>
    </w:pPr>
    <w:rPr>
      <w:rFonts w:eastAsiaTheme="majorEastAsia" w:cstheme="majorBidi"/>
      <w:i/>
      <w:iCs/>
      <w:color w:val="0F4761" w:themeColor="accent1" w:themeShade="BF"/>
    </w:rPr>
  </w:style>
  <w:style w:type="paragraph" w:styleId="Titre5">
    <w:name w:val="heading 5"/>
    <w:aliases w:val="Titre 5- MT,Titre 5-MT,Titre 5 - TITRE 5-MT,(F6),Heading 5   Appendix A to X,Appendix A to X,Heading 5   Appendix...,Titre 5 CS,numéroté  1.1.1.1.1"/>
    <w:basedOn w:val="Normal"/>
    <w:next w:val="Normal"/>
    <w:link w:val="Titre5Car"/>
    <w:unhideWhenUsed/>
    <w:qFormat/>
    <w:rsid w:val="00A46164"/>
    <w:pPr>
      <w:keepNext/>
      <w:keepLines/>
      <w:spacing w:before="80" w:after="40"/>
      <w:outlineLvl w:val="4"/>
    </w:pPr>
    <w:rPr>
      <w:rFonts w:eastAsiaTheme="majorEastAsia" w:cstheme="majorBidi"/>
      <w:color w:val="0F4761" w:themeColor="accent1" w:themeShade="BF"/>
    </w:rPr>
  </w:style>
  <w:style w:type="paragraph" w:styleId="Titre6">
    <w:name w:val="heading 6"/>
    <w:aliases w:val="Titre 6 CS + Gauche,Première ligne : 0,27 cm,Avant : 6 pt,Après : ......"/>
    <w:basedOn w:val="Normal"/>
    <w:next w:val="Normal"/>
    <w:link w:val="Titre6Car"/>
    <w:unhideWhenUsed/>
    <w:qFormat/>
    <w:rsid w:val="00A46164"/>
    <w:pPr>
      <w:keepNext/>
      <w:keepLines/>
      <w:spacing w:before="40"/>
      <w:outlineLvl w:val="5"/>
    </w:pPr>
    <w:rPr>
      <w:rFonts w:eastAsiaTheme="majorEastAsia" w:cstheme="majorBidi"/>
      <w:i/>
      <w:iCs/>
      <w:color w:val="595959" w:themeColor="text1" w:themeTint="A6"/>
    </w:rPr>
  </w:style>
  <w:style w:type="paragraph" w:styleId="Titre7">
    <w:name w:val="heading 7"/>
    <w:aliases w:val="Annexe2,Titre 7 CS"/>
    <w:basedOn w:val="Normal"/>
    <w:next w:val="Normal"/>
    <w:link w:val="Titre7Car"/>
    <w:unhideWhenUsed/>
    <w:qFormat/>
    <w:rsid w:val="00A46164"/>
    <w:pPr>
      <w:keepNext/>
      <w:keepLines/>
      <w:spacing w:before="40"/>
      <w:outlineLvl w:val="6"/>
    </w:pPr>
    <w:rPr>
      <w:rFonts w:eastAsiaTheme="majorEastAsia" w:cstheme="majorBidi"/>
      <w:color w:val="595959" w:themeColor="text1" w:themeTint="A6"/>
    </w:rPr>
  </w:style>
  <w:style w:type="paragraph" w:styleId="Titre8">
    <w:name w:val="heading 8"/>
    <w:aliases w:val="Annexe3,Titre 8 CS"/>
    <w:basedOn w:val="Normal"/>
    <w:next w:val="Normal"/>
    <w:link w:val="Titre8Car"/>
    <w:unhideWhenUsed/>
    <w:qFormat/>
    <w:rsid w:val="00A46164"/>
    <w:pPr>
      <w:keepNext/>
      <w:keepLines/>
      <w:outlineLvl w:val="7"/>
    </w:pPr>
    <w:rPr>
      <w:rFonts w:eastAsiaTheme="majorEastAsia" w:cstheme="majorBidi"/>
      <w:i/>
      <w:iCs/>
      <w:color w:val="272727" w:themeColor="text1" w:themeTint="D8"/>
    </w:rPr>
  </w:style>
  <w:style w:type="paragraph" w:styleId="Titre9">
    <w:name w:val="heading 9"/>
    <w:aliases w:val="Annexe4,T_Annex,Titre 10,Titre 9 CS"/>
    <w:basedOn w:val="Normal"/>
    <w:next w:val="Normal"/>
    <w:link w:val="Titre9Car"/>
    <w:unhideWhenUsed/>
    <w:qFormat/>
    <w:rsid w:val="00A4616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PROC Car,Titre 1-MT Car,TITRE 1 - MT Car,Titre 1 -MT Car,1 Car,section Car,chapter Car,level 1 Car,h1 Car,header c Car,Section Car,(F2) Car,head... Car,Titre 11 Car,t1.T1.Titre 1 Car,t1 Car,Titre 1 sans saut de page Car,H1 Car"/>
    <w:link w:val="Titre1"/>
    <w:uiPriority w:val="9"/>
    <w:rsid w:val="09470C5A"/>
    <w:rPr>
      <w:rFonts w:asciiTheme="majorHAnsi" w:eastAsiaTheme="majorEastAsia" w:hAnsiTheme="majorHAnsi" w:cstheme="majorBidi"/>
      <w:color w:val="0F4761" w:themeColor="accent1" w:themeShade="BF"/>
      <w:sz w:val="40"/>
      <w:szCs w:val="40"/>
    </w:rPr>
  </w:style>
  <w:style w:type="character" w:customStyle="1" w:styleId="Titre2Car">
    <w:name w:val="Titre 2 Car"/>
    <w:link w:val="Titre2"/>
    <w:uiPriority w:val="9"/>
    <w:semiHidden/>
    <w:rsid w:val="09470C5A"/>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Titre 3-MT Car,Titre 3 - MT Car,h3 Car,3 Car,h31 Car,31 Car,h32 Car,32 Car,h33 Car,33 Car,h34 Car,34 Car,h35 Car,35 Car,sub-sub Car,sub-sub1 Car,sub-sub2 Car,sub-sub3 Car,sub-sub4 Car,sub section header Car,(F4) Car,Titre 3 - RATP Car,T3 Car"/>
    <w:link w:val="Titre3"/>
    <w:uiPriority w:val="1"/>
    <w:rsid w:val="09470C5A"/>
    <w:rPr>
      <w:rFonts w:eastAsiaTheme="majorEastAsia" w:cstheme="majorBidi"/>
      <w:color w:val="0F4761" w:themeColor="accent1" w:themeShade="BF"/>
      <w:sz w:val="28"/>
      <w:szCs w:val="28"/>
    </w:rPr>
  </w:style>
  <w:style w:type="character" w:customStyle="1" w:styleId="Titre4Car">
    <w:name w:val="Titre 4 Car"/>
    <w:aliases w:val="Titre 4-MT Car,Titre 4- MT Car,Titre 4 - MT Car,Titre 4 TITRE4 - MT Car,Schedules Car,(F5) Car,(F5... Car,Titre 4 CS Car,Caché Car,Fiche_identité Car,(annexe) Car,H4 Car,h4 Car,Titre 4 - Clermont Car,l4 Car,l41 Car,l42 Car,dash Car,d Car"/>
    <w:link w:val="Titre4"/>
    <w:uiPriority w:val="9"/>
    <w:semiHidden/>
    <w:rsid w:val="09470C5A"/>
    <w:rPr>
      <w:rFonts w:eastAsiaTheme="majorEastAsia" w:cstheme="majorBidi"/>
      <w:i/>
      <w:iCs/>
      <w:color w:val="0F4761" w:themeColor="accent1" w:themeShade="BF"/>
    </w:rPr>
  </w:style>
  <w:style w:type="character" w:customStyle="1" w:styleId="Titre5Car">
    <w:name w:val="Titre 5 Car"/>
    <w:aliases w:val="Titre 5- MT Car,Titre 5-MT Car,Titre 5 - TITRE 5-MT Car,(F6) Car,Heading 5   Appendix A to X Car,Appendix A to X Car,Heading 5   Appendix... Car,Titre 5 CS Car,numéroté  1.1.1.1.1 Car"/>
    <w:link w:val="Titre5"/>
    <w:uiPriority w:val="9"/>
    <w:semiHidden/>
    <w:rsid w:val="09470C5A"/>
    <w:rPr>
      <w:rFonts w:eastAsiaTheme="majorEastAsia" w:cstheme="majorBidi"/>
      <w:color w:val="0F4761" w:themeColor="accent1" w:themeShade="BF"/>
    </w:rPr>
  </w:style>
  <w:style w:type="character" w:customStyle="1" w:styleId="Titre6Car">
    <w:name w:val="Titre 6 Car"/>
    <w:aliases w:val="Titre 6 CS + Gauche Car,Première ligne : 0 Car,27 cm Car,Avant : 6 pt Car,Après : ...... Car"/>
    <w:link w:val="Titre6"/>
    <w:uiPriority w:val="9"/>
    <w:semiHidden/>
    <w:rsid w:val="09470C5A"/>
    <w:rPr>
      <w:rFonts w:eastAsiaTheme="majorEastAsia" w:cstheme="majorBidi"/>
      <w:i/>
      <w:iCs/>
      <w:color w:val="595959" w:themeColor="text1" w:themeTint="A6"/>
    </w:rPr>
  </w:style>
  <w:style w:type="character" w:customStyle="1" w:styleId="Titre7Car">
    <w:name w:val="Titre 7 Car"/>
    <w:aliases w:val="Annexe2 Car,Titre 7 CS Car"/>
    <w:link w:val="Titre7"/>
    <w:uiPriority w:val="9"/>
    <w:semiHidden/>
    <w:rsid w:val="09470C5A"/>
    <w:rPr>
      <w:rFonts w:eastAsiaTheme="majorEastAsia" w:cstheme="majorBidi"/>
      <w:color w:val="595959" w:themeColor="text1" w:themeTint="A6"/>
    </w:rPr>
  </w:style>
  <w:style w:type="character" w:customStyle="1" w:styleId="Titre8Car">
    <w:name w:val="Titre 8 Car"/>
    <w:aliases w:val="Annexe3 Car,Titre 8 CS Car"/>
    <w:link w:val="Titre8"/>
    <w:uiPriority w:val="9"/>
    <w:semiHidden/>
    <w:rsid w:val="09470C5A"/>
    <w:rPr>
      <w:rFonts w:eastAsiaTheme="majorEastAsia" w:cstheme="majorBidi"/>
      <w:i/>
      <w:iCs/>
      <w:color w:val="272727"/>
    </w:rPr>
  </w:style>
  <w:style w:type="character" w:customStyle="1" w:styleId="Titre9Car">
    <w:name w:val="Titre 9 Car"/>
    <w:aliases w:val="Annexe4 Car,T_Annex Car,Titre 10 Car,Titre 9 CS Car"/>
    <w:link w:val="Titre9"/>
    <w:uiPriority w:val="9"/>
    <w:semiHidden/>
    <w:rsid w:val="09470C5A"/>
    <w:rPr>
      <w:rFonts w:eastAsiaTheme="majorEastAsia" w:cstheme="majorBidi"/>
      <w:color w:val="272727"/>
    </w:rPr>
  </w:style>
  <w:style w:type="paragraph" w:styleId="Titre">
    <w:name w:val="Title"/>
    <w:basedOn w:val="Normal"/>
    <w:next w:val="Normal"/>
    <w:link w:val="TitreCar"/>
    <w:uiPriority w:val="10"/>
    <w:qFormat/>
    <w:rsid w:val="00A4616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link w:val="Titre"/>
    <w:uiPriority w:val="10"/>
    <w:rsid w:val="09470C5A"/>
    <w:rPr>
      <w:rFonts w:asciiTheme="majorHAnsi" w:eastAsiaTheme="majorEastAsia" w:hAnsiTheme="majorHAnsi" w:cstheme="majorBidi"/>
      <w:sz w:val="56"/>
      <w:szCs w:val="56"/>
    </w:rPr>
  </w:style>
  <w:style w:type="paragraph" w:styleId="Sous-titre">
    <w:name w:val="Subtitle"/>
    <w:basedOn w:val="Normal"/>
    <w:next w:val="Normal"/>
    <w:link w:val="Sous-titreCar"/>
    <w:uiPriority w:val="11"/>
    <w:qFormat/>
    <w:rsid w:val="00A461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link w:val="Sous-titre"/>
    <w:uiPriority w:val="11"/>
    <w:rsid w:val="09470C5A"/>
    <w:rPr>
      <w:rFonts w:eastAsiaTheme="majorEastAsia" w:cstheme="majorBidi"/>
      <w:color w:val="595959" w:themeColor="text1" w:themeTint="A6"/>
      <w:sz w:val="28"/>
      <w:szCs w:val="28"/>
    </w:rPr>
  </w:style>
  <w:style w:type="paragraph" w:styleId="Citation">
    <w:name w:val="Quote"/>
    <w:basedOn w:val="Normal"/>
    <w:next w:val="Normal"/>
    <w:link w:val="CitationCar"/>
    <w:uiPriority w:val="29"/>
    <w:qFormat/>
    <w:rsid w:val="00A46164"/>
    <w:pPr>
      <w:spacing w:before="160"/>
      <w:jc w:val="center"/>
    </w:pPr>
    <w:rPr>
      <w:i/>
      <w:iCs/>
      <w:color w:val="404040" w:themeColor="text1" w:themeTint="BF"/>
    </w:rPr>
  </w:style>
  <w:style w:type="character" w:customStyle="1" w:styleId="CitationCar">
    <w:name w:val="Citation Car"/>
    <w:link w:val="Citation"/>
    <w:uiPriority w:val="29"/>
    <w:rsid w:val="09470C5A"/>
    <w:rPr>
      <w:i/>
      <w:iCs/>
      <w:color w:val="404040" w:themeColor="text1" w:themeTint="BF"/>
    </w:rPr>
  </w:style>
  <w:style w:type="paragraph" w:styleId="Paragraphedeliste">
    <w:name w:val="List Paragraph"/>
    <w:basedOn w:val="Normal"/>
    <w:link w:val="ParagraphedelisteCar"/>
    <w:uiPriority w:val="34"/>
    <w:qFormat/>
    <w:rsid w:val="00A46164"/>
    <w:pPr>
      <w:ind w:left="720"/>
      <w:contextualSpacing/>
    </w:pPr>
  </w:style>
  <w:style w:type="character" w:styleId="Accentuationintense">
    <w:name w:val="Intense Emphasis"/>
    <w:uiPriority w:val="21"/>
    <w:qFormat/>
    <w:rsid w:val="09470C5A"/>
    <w:rPr>
      <w:i/>
      <w:iCs/>
      <w:color w:val="0F4761" w:themeColor="accent1" w:themeShade="BF"/>
    </w:rPr>
  </w:style>
  <w:style w:type="paragraph" w:styleId="Citationintense">
    <w:name w:val="Intense Quote"/>
    <w:basedOn w:val="Normal"/>
    <w:next w:val="Normal"/>
    <w:link w:val="CitationintenseCar"/>
    <w:uiPriority w:val="30"/>
    <w:qFormat/>
    <w:rsid w:val="00A46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link w:val="Citationintense"/>
    <w:uiPriority w:val="30"/>
    <w:rsid w:val="09470C5A"/>
    <w:rPr>
      <w:i/>
      <w:iCs/>
      <w:color w:val="0F4761" w:themeColor="accent1" w:themeShade="BF"/>
    </w:rPr>
  </w:style>
  <w:style w:type="character" w:styleId="Rfrenceintense">
    <w:name w:val="Intense Reference"/>
    <w:uiPriority w:val="32"/>
    <w:qFormat/>
    <w:rsid w:val="09470C5A"/>
    <w:rPr>
      <w:b/>
      <w:bCs/>
      <w:smallCaps/>
      <w:color w:val="0F4761" w:themeColor="accent1" w:themeShade="BF"/>
    </w:rPr>
  </w:style>
  <w:style w:type="paragraph" w:styleId="En-tte">
    <w:name w:val="header"/>
    <w:basedOn w:val="Normal"/>
    <w:link w:val="En-tteCar"/>
    <w:uiPriority w:val="99"/>
    <w:unhideWhenUsed/>
    <w:rsid w:val="00A46164"/>
    <w:pPr>
      <w:tabs>
        <w:tab w:val="center" w:pos="4536"/>
        <w:tab w:val="right" w:pos="9072"/>
      </w:tabs>
    </w:pPr>
  </w:style>
  <w:style w:type="character" w:customStyle="1" w:styleId="En-tteCar">
    <w:name w:val="En-tête Car"/>
    <w:link w:val="En-tte"/>
    <w:uiPriority w:val="99"/>
    <w:rsid w:val="09470C5A"/>
  </w:style>
  <w:style w:type="paragraph" w:styleId="Pieddepage">
    <w:name w:val="footer"/>
    <w:basedOn w:val="Normal"/>
    <w:link w:val="PieddepageCar"/>
    <w:uiPriority w:val="99"/>
    <w:unhideWhenUsed/>
    <w:rsid w:val="00A46164"/>
    <w:pPr>
      <w:tabs>
        <w:tab w:val="center" w:pos="4536"/>
        <w:tab w:val="right" w:pos="9072"/>
      </w:tabs>
    </w:pPr>
  </w:style>
  <w:style w:type="character" w:customStyle="1" w:styleId="PieddepageCar">
    <w:name w:val="Pied de page Car"/>
    <w:link w:val="Pieddepage"/>
    <w:uiPriority w:val="99"/>
    <w:rsid w:val="09470C5A"/>
  </w:style>
  <w:style w:type="paragraph" w:styleId="Corpsdetexte">
    <w:name w:val="Body Text"/>
    <w:basedOn w:val="Normal"/>
    <w:link w:val="CorpsdetexteCar"/>
    <w:uiPriority w:val="1"/>
    <w:qFormat/>
    <w:rsid w:val="00A46164"/>
    <w:pPr>
      <w:widowControl w:val="0"/>
      <w:autoSpaceDE w:val="0"/>
      <w:autoSpaceDN w:val="0"/>
    </w:pPr>
    <w:rPr>
      <w:rFonts w:ascii="Arial" w:eastAsia="Arial" w:hAnsi="Arial" w:cs="Arial"/>
      <w:sz w:val="12"/>
      <w:szCs w:val="12"/>
    </w:rPr>
  </w:style>
  <w:style w:type="character" w:customStyle="1" w:styleId="CorpsdetexteCar">
    <w:name w:val="Corps de texte Car"/>
    <w:link w:val="Corpsdetexte"/>
    <w:uiPriority w:val="1"/>
    <w:rsid w:val="09470C5A"/>
    <w:rPr>
      <w:rFonts w:ascii="Arial" w:eastAsia="Arial" w:hAnsi="Arial" w:cs="Arial"/>
      <w:sz w:val="12"/>
      <w:szCs w:val="12"/>
    </w:rPr>
  </w:style>
  <w:style w:type="character" w:customStyle="1" w:styleId="ParagraphedelisteCar">
    <w:name w:val="Paragraphe de liste Car"/>
    <w:link w:val="Paragraphedeliste"/>
    <w:uiPriority w:val="34"/>
    <w:rsid w:val="00F06269"/>
  </w:style>
  <w:style w:type="character" w:styleId="Lienhypertexte">
    <w:name w:val="Hyperlink"/>
    <w:uiPriority w:val="99"/>
    <w:unhideWhenUsed/>
    <w:rsid w:val="09470C5A"/>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grouplba.com" TargetMode="External"/><Relationship Id="rId1" Type="http://schemas.openxmlformats.org/officeDocument/2006/relationships/hyperlink" Target="mailto:contact@lbagroup.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B0C5778AC5C0498ADECEC52C382998" ma:contentTypeVersion="16" ma:contentTypeDescription="Crée un document." ma:contentTypeScope="" ma:versionID="62f61fe87b847b87580285456f69ca3b">
  <xsd:schema xmlns:xsd="http://www.w3.org/2001/XMLSchema" xmlns:xs="http://www.w3.org/2001/XMLSchema" xmlns:p="http://schemas.microsoft.com/office/2006/metadata/properties" xmlns:ns2="49acef35-f192-4add-8733-2b641a883aa1" xmlns:ns3="cf8cbb49-33b7-4d8a-9dab-7def09e1cf7b" targetNamespace="http://schemas.microsoft.com/office/2006/metadata/properties" ma:root="true" ma:fieldsID="4080aac0b66f65fa4ca1cd679e1a2e6c" ns2:_="" ns3:_="">
    <xsd:import namespace="49acef35-f192-4add-8733-2b641a883aa1"/>
    <xsd:import namespace="cf8cbb49-33b7-4d8a-9dab-7def09e1cf7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cef35-f192-4add-8733-2b641a883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60ea846-9467-49c7-a0b1-d085f3c943c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cbb49-33b7-4d8a-9dab-7def09e1cf7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89e3bd-0dec-46d8-b08b-6066ffcd6946}" ma:internalName="TaxCatchAll" ma:showField="CatchAllData" ma:web="cf8cbb49-33b7-4d8a-9dab-7def09e1cf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acef35-f192-4add-8733-2b641a883aa1">
      <Terms xmlns="http://schemas.microsoft.com/office/infopath/2007/PartnerControls"/>
    </lcf76f155ced4ddcb4097134ff3c332f>
    <TaxCatchAll xmlns="cf8cbb49-33b7-4d8a-9dab-7def09e1cf7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2D4DD-9EFA-4A8B-B551-87E30AE69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cef35-f192-4add-8733-2b641a883aa1"/>
    <ds:schemaRef ds:uri="cf8cbb49-33b7-4d8a-9dab-7def09e1c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51E8F-7E23-4971-B007-AF15B5E4A102}">
  <ds:schemaRefs>
    <ds:schemaRef ds:uri="http://schemas.microsoft.com/sharepoint/v3/contenttype/forms"/>
  </ds:schemaRefs>
</ds:datastoreItem>
</file>

<file path=customXml/itemProps3.xml><?xml version="1.0" encoding="utf-8"?>
<ds:datastoreItem xmlns:ds="http://schemas.openxmlformats.org/officeDocument/2006/customXml" ds:itemID="{332064C3-0A8B-455D-9771-1EED90F1CD49}">
  <ds:schemaRefs>
    <ds:schemaRef ds:uri="http://schemas.microsoft.com/office/2006/metadata/properties"/>
    <ds:schemaRef ds:uri="http://schemas.microsoft.com/office/infopath/2007/PartnerControls"/>
    <ds:schemaRef ds:uri="49acef35-f192-4add-8733-2b641a883aa1"/>
    <ds:schemaRef ds:uri="cf8cbb49-33b7-4d8a-9dab-7def09e1cf7b"/>
  </ds:schemaRefs>
</ds:datastoreItem>
</file>

<file path=customXml/itemProps4.xml><?xml version="1.0" encoding="utf-8"?>
<ds:datastoreItem xmlns:ds="http://schemas.openxmlformats.org/officeDocument/2006/customXml" ds:itemID="{312104FF-EF09-43BC-9FF3-47AC5EB94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3056</Characters>
  <Application>Microsoft Office Word</Application>
  <DocSecurity>0</DocSecurity>
  <Lines>25</Lines>
  <Paragraphs>7</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 LBAi 7</dc:title>
  <dc:subject>Barrière automatique LBAi 86</dc:subject>
  <dc:creator>Marie FIAT-ALLARD</dc:creator>
  <cp:keywords/>
  <dc:description/>
  <cp:lastModifiedBy>Clémence GUERIN</cp:lastModifiedBy>
  <cp:revision>17</cp:revision>
  <dcterms:created xsi:type="dcterms:W3CDTF">2026-03-05T08:41:00Z</dcterms:created>
  <dcterms:modified xsi:type="dcterms:W3CDTF">2026-09-23T12:08:00Z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0x010100ECB0C5778AC5C0498ADECEC52C382998</vt:lpwstr>
  </property>
  <property fmtid="{D5CDD505-2E9C-101B-9397-08002B2CF9AE}" pid="3" name="MediaServiceImageTags">
    <vt:lpwstr/>
  </property>
</Properties>
</file>