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0290C" w14:textId="64133984" w:rsidR="00F06269" w:rsidRPr="00FA6C61" w:rsidRDefault="00F06269" w:rsidP="00F06269">
      <w:pPr>
        <w:pStyle w:val="Titre3"/>
        <w:jc w:val="center"/>
        <w:rPr>
          <w:rFonts w:ascii="Geist" w:hAnsi="Geist" w:cs="Arial"/>
          <w:bCs/>
          <w:sz w:val="32"/>
          <w:szCs w:val="24"/>
        </w:rPr>
      </w:pPr>
      <w:r w:rsidRPr="00FA6C61">
        <w:rPr>
          <w:rFonts w:ascii="Geist" w:hAnsi="Geist" w:cs="Arial"/>
          <w:sz w:val="32"/>
          <w:szCs w:val="24"/>
        </w:rPr>
        <w:t xml:space="preserve">Cahier des charges technique </w:t>
      </w:r>
      <w:proofErr w:type="spellStart"/>
      <w:r w:rsidRPr="00FA6C61">
        <w:rPr>
          <w:rFonts w:ascii="Geist" w:hAnsi="Geist" w:cs="Arial"/>
          <w:sz w:val="32"/>
          <w:szCs w:val="24"/>
        </w:rPr>
        <w:t>LBAi</w:t>
      </w:r>
      <w:proofErr w:type="spellEnd"/>
      <w:r w:rsidRPr="00FA6C61">
        <w:rPr>
          <w:rFonts w:ascii="Geist" w:hAnsi="Geist" w:cs="Arial"/>
          <w:sz w:val="32"/>
          <w:szCs w:val="24"/>
        </w:rPr>
        <w:t xml:space="preserve"> 86</w:t>
      </w:r>
    </w:p>
    <w:p w14:paraId="27075F66" w14:textId="528E35BC" w:rsidR="00F06269" w:rsidRPr="00FA6C61" w:rsidRDefault="00FA6C61" w:rsidP="00FA6C61">
      <w:pPr>
        <w:jc w:val="center"/>
        <w:rPr>
          <w:rFonts w:ascii="Geist" w:hAnsi="Geist" w:cs="Arial"/>
          <w:sz w:val="22"/>
          <w:szCs w:val="22"/>
        </w:rPr>
      </w:pPr>
      <w:r w:rsidRPr="00FA6C61">
        <w:rPr>
          <w:rFonts w:ascii="Geist" w:hAnsi="Geist"/>
          <w:noProof/>
        </w:rPr>
        <w:drawing>
          <wp:inline distT="0" distB="0" distL="0" distR="0" wp14:anchorId="1FCD406E" wp14:editId="17D96EE3">
            <wp:extent cx="4266621" cy="2000250"/>
            <wp:effectExtent l="0" t="0" r="0" b="0"/>
            <wp:docPr id="20471541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91" cy="200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394A9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2765804C" w14:textId="1AE99FA4" w:rsidR="00F06269" w:rsidRPr="00FA6C61" w:rsidRDefault="00F06269" w:rsidP="00F06269">
      <w:pPr>
        <w:rPr>
          <w:rFonts w:ascii="Geist" w:hAnsi="Geist"/>
        </w:rPr>
      </w:pPr>
      <w:r w:rsidRPr="00FA6C61">
        <w:rPr>
          <w:rFonts w:ascii="Geist" w:hAnsi="Geist"/>
          <w:b/>
          <w:bCs/>
          <w:u w:val="single"/>
        </w:rPr>
        <w:t>DCE :</w:t>
      </w:r>
    </w:p>
    <w:p w14:paraId="15CAF19C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4DDB8358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>La conception de la barrière automatique en fera un appareil robuste conçu pour un fonctionnement intensif et continu en environnement sensible.</w:t>
      </w:r>
    </w:p>
    <w:p w14:paraId="25A3BBD3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 xml:space="preserve">Elle sera de type LA BARRIÈRE AUTOMATIQUE </w:t>
      </w:r>
      <w:proofErr w:type="spellStart"/>
      <w:r w:rsidRPr="00FA6C61">
        <w:rPr>
          <w:rFonts w:ascii="Geist" w:hAnsi="Geist" w:cs="Arial"/>
          <w:sz w:val="22"/>
          <w:szCs w:val="22"/>
        </w:rPr>
        <w:t>LBAi</w:t>
      </w:r>
      <w:proofErr w:type="spellEnd"/>
      <w:r w:rsidRPr="00FA6C61">
        <w:rPr>
          <w:rFonts w:ascii="Geist" w:hAnsi="Geist" w:cs="Arial"/>
          <w:sz w:val="22"/>
          <w:szCs w:val="22"/>
        </w:rPr>
        <w:t xml:space="preserve"> 86.</w:t>
      </w:r>
    </w:p>
    <w:p w14:paraId="15695270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 xml:space="preserve">La barrière intégrera les fonctions intelligentes </w:t>
      </w:r>
      <w:proofErr w:type="spellStart"/>
      <w:r w:rsidRPr="00FA6C61">
        <w:rPr>
          <w:rFonts w:ascii="Geist" w:hAnsi="Geist" w:cs="Arial"/>
          <w:sz w:val="22"/>
          <w:szCs w:val="22"/>
        </w:rPr>
        <w:t>LBAi</w:t>
      </w:r>
      <w:proofErr w:type="spellEnd"/>
      <w:r w:rsidRPr="00FA6C61">
        <w:rPr>
          <w:rFonts w:ascii="Geist" w:hAnsi="Geist" w:cs="Arial"/>
          <w:sz w:val="22"/>
          <w:szCs w:val="22"/>
        </w:rPr>
        <w:t xml:space="preserve"> de détection, de classification des usagers et de gestion des règles d’accès.</w:t>
      </w:r>
    </w:p>
    <w:p w14:paraId="048C62CA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18B69988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>Caractéristiques techniques :</w:t>
      </w:r>
    </w:p>
    <w:p w14:paraId="47E3B2AD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Fût et porte constitués d’une tôle DKP épaisseur 3 mm traitée par cataphorèse</w:t>
      </w:r>
    </w:p>
    <w:p w14:paraId="302CA816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Capot en tôle aluminium 2 mm traitée par phosphatation</w:t>
      </w:r>
    </w:p>
    <w:p w14:paraId="3C3917E1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Fonctionnement intensif continu : 10 000 manœuvres / jour</w:t>
      </w:r>
    </w:p>
    <w:p w14:paraId="7555DBF1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Ouverture / fermeture à vitesse variable, dès 2 secondes selon la longueur et la configuration de la lisse</w:t>
      </w:r>
    </w:p>
    <w:p w14:paraId="79E39825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Moteur triphasé et alimentation en 230 V mono</w:t>
      </w:r>
    </w:p>
    <w:p w14:paraId="2B50BD5A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537CED8D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>Équipements :</w:t>
      </w:r>
    </w:p>
    <w:p w14:paraId="7AB21B7A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Lisse axiale renforcée :</w:t>
      </w:r>
    </w:p>
    <w:p w14:paraId="3E2E99A1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>180 x 118 mm droite : jusqu’à 6 m</w:t>
      </w:r>
    </w:p>
    <w:p w14:paraId="1DD50EAF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>135 x 93 mm ovale : jusqu’à 8 m</w:t>
      </w:r>
    </w:p>
    <w:p w14:paraId="11A110B1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Étrier de fixation renforcé</w:t>
      </w:r>
    </w:p>
    <w:p w14:paraId="6B0A03DB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Corps de barrière avec motoréducteur réversible</w:t>
      </w:r>
    </w:p>
    <w:p w14:paraId="7A42D32E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Compensateur composé d’un ressort travaillant en compression</w:t>
      </w:r>
    </w:p>
    <w:p w14:paraId="70AC77D4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Pack anti-vandalisme et anti-effraction intégré</w:t>
      </w:r>
    </w:p>
    <w:p w14:paraId="237E046A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Capteur angulaire permettant de connaître au degré près la position de la lisse</w:t>
      </w:r>
    </w:p>
    <w:p w14:paraId="347C2ED9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Maintien en position ouverte ou fermée</w:t>
      </w:r>
    </w:p>
    <w:p w14:paraId="1B1E1A98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Jeu de clés pour serrure de porte</w:t>
      </w:r>
    </w:p>
    <w:p w14:paraId="6CEEF1F0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Carte de commande intégrée ONE-C :</w:t>
      </w:r>
    </w:p>
    <w:p w14:paraId="25C47149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lastRenderedPageBreak/>
        <w:t>Pilotage filaire ou par câble réseau ; protocoles Modbus TCP/IP et RS485</w:t>
      </w:r>
    </w:p>
    <w:p w14:paraId="7C3AC2FA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>Certifiée PL-d catégorie 2 selon la norme EN ISO 13849-1</w:t>
      </w:r>
    </w:p>
    <w:p w14:paraId="7556D944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>Interface de communication centralisée par écran à LED</w:t>
      </w:r>
    </w:p>
    <w:p w14:paraId="1FDA0E00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>Paramétrage et pilotage à distance via serveur web</w:t>
      </w:r>
    </w:p>
    <w:p w14:paraId="0B57D910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>Variation de fréquence pour le réglage des rampes d’accélération et de freinage</w:t>
      </w:r>
    </w:p>
    <w:p w14:paraId="442F0418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>Réglage des vitesses à l’ouverture et à la fermeture</w:t>
      </w:r>
    </w:p>
    <w:p w14:paraId="5ABCD8EB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>Mise à jour par carte SD avec un programme unique</w:t>
      </w:r>
    </w:p>
    <w:p w14:paraId="19DAA529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>Bornier enfichable</w:t>
      </w:r>
    </w:p>
    <w:p w14:paraId="73FEDE0C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13996F7E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 xml:space="preserve">Fonctionnalités </w:t>
      </w:r>
      <w:proofErr w:type="spellStart"/>
      <w:r w:rsidRPr="00FA6C61">
        <w:rPr>
          <w:rFonts w:ascii="Geist" w:hAnsi="Geist" w:cs="Arial"/>
          <w:sz w:val="22"/>
          <w:szCs w:val="22"/>
        </w:rPr>
        <w:t>LBAi</w:t>
      </w:r>
      <w:proofErr w:type="spellEnd"/>
      <w:r w:rsidRPr="00FA6C61">
        <w:rPr>
          <w:rFonts w:ascii="Geist" w:hAnsi="Geist" w:cs="Arial"/>
          <w:sz w:val="22"/>
          <w:szCs w:val="22"/>
        </w:rPr>
        <w:t xml:space="preserve"> :</w:t>
      </w:r>
    </w:p>
    <w:p w14:paraId="0056F571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Détection intégrée sans boucle au sol ni cellule infrarouge additionnelle</w:t>
      </w:r>
    </w:p>
    <w:p w14:paraId="23129A2A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Aucun génie civil lié à la détection et réduction du câblage nécessaire</w:t>
      </w:r>
    </w:p>
    <w:p w14:paraId="1BB0F3E2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Reconnaissance de 7 catégories d’usagers :</w:t>
      </w:r>
    </w:p>
    <w:p w14:paraId="6E88F6EC" w14:textId="77777777" w:rsidR="00A45C73" w:rsidRPr="00FA6C61" w:rsidRDefault="00A45C73">
      <w:pPr>
        <w:pStyle w:val="Paragraphedeliste"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FA6C61">
        <w:rPr>
          <w:rFonts w:ascii="Geist" w:hAnsi="Geist" w:cs="Arial"/>
          <w:color w:val="000000"/>
          <w:sz w:val="21"/>
          <w:szCs w:val="21"/>
        </w:rPr>
        <w:t>Piétons, vélos, motos, voitures, utilitaires, camions et bus</w:t>
      </w:r>
    </w:p>
    <w:p w14:paraId="1775A310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Jusqu’à 5 zones de détection configurables</w:t>
      </w:r>
    </w:p>
    <w:p w14:paraId="16FD62E0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Portée jusqu’à 10 m</w:t>
      </w:r>
    </w:p>
    <w:p w14:paraId="11C6D87C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Couverture de 170° en latéral et 70° en vertical</w:t>
      </w:r>
    </w:p>
    <w:p w14:paraId="146BCDDD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Réglages précis permettant de limiter les détections indésirables</w:t>
      </w:r>
    </w:p>
    <w:p w14:paraId="06C54F56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Droits de passage configurables par catégorie</w:t>
      </w:r>
    </w:p>
    <w:p w14:paraId="5A81449F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Gestion des autorisations et des refus</w:t>
      </w:r>
    </w:p>
    <w:p w14:paraId="2C327250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Règles horaires personnalisables</w:t>
      </w:r>
    </w:p>
    <w:p w14:paraId="265825C8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Paramétrage par connexion Wi-Fi locale sécurisée, sans dépendance au réseau du site</w:t>
      </w:r>
    </w:p>
    <w:p w14:paraId="1EAE1E68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Fonctionnement continu de jour comme de nuit et fiable face aux intempéries</w:t>
      </w:r>
    </w:p>
    <w:p w14:paraId="18D150D4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Journal d’activité disponible pour faciliter le diagnostic</w:t>
      </w:r>
    </w:p>
    <w:p w14:paraId="31168EB6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Mise à jour simple par carte SD</w:t>
      </w:r>
    </w:p>
    <w:p w14:paraId="496DB0B6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Évolutivité prévue : comptage des véhicules et reconnaissance future de véhicules spécifiques</w:t>
      </w:r>
    </w:p>
    <w:p w14:paraId="102112BB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5FD856E4" w14:textId="77777777" w:rsidR="00F06269" w:rsidRPr="00FA6C61" w:rsidRDefault="00F06269" w:rsidP="00F06269">
      <w:pPr>
        <w:rPr>
          <w:rFonts w:ascii="Geist" w:hAnsi="Geist"/>
        </w:rPr>
      </w:pPr>
      <w:r w:rsidRPr="00FA6C61">
        <w:rPr>
          <w:rFonts w:ascii="Geist" w:hAnsi="Geist"/>
        </w:rPr>
        <w:t>Options à intégrer :</w:t>
      </w:r>
    </w:p>
    <w:p w14:paraId="098A4332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18408AE4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Teinte RAL au choix</w:t>
      </w:r>
    </w:p>
    <w:p w14:paraId="7F1D095E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Reposoir avec amortisseur caoutchouc</w:t>
      </w:r>
    </w:p>
    <w:p w14:paraId="17FD525D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Relevage automatique sur manque de tension selon configuration</w:t>
      </w:r>
    </w:p>
    <w:p w14:paraId="6C4D6CF5" w14:textId="77777777" w:rsidR="00F06269" w:rsidRPr="00FA6C61" w:rsidRDefault="00F06269" w:rsidP="00F06269">
      <w:pPr>
        <w:rPr>
          <w:rFonts w:ascii="Geist" w:hAnsi="Geist" w:cs="Arial"/>
          <w:sz w:val="22"/>
          <w:szCs w:val="22"/>
        </w:rPr>
      </w:pPr>
    </w:p>
    <w:p w14:paraId="7159F587" w14:textId="77777777" w:rsidR="00A45C73" w:rsidRPr="00FA6C61" w:rsidRDefault="00A45C73" w:rsidP="00A45C73">
      <w:pPr>
        <w:rPr>
          <w:rFonts w:ascii="Geist" w:hAnsi="Geist" w:cs="Arial"/>
          <w:sz w:val="22"/>
          <w:szCs w:val="22"/>
        </w:rPr>
      </w:pPr>
      <w:r w:rsidRPr="00FA6C61">
        <w:rPr>
          <w:rFonts w:ascii="Geist" w:hAnsi="Geist" w:cs="Arial"/>
          <w:sz w:val="22"/>
          <w:szCs w:val="22"/>
        </w:rPr>
        <w:t>Données techniques :</w:t>
      </w:r>
    </w:p>
    <w:p w14:paraId="232D2612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MCBF (Nombre de cycles moyen sans panne) : 10 000 000 de cycles</w:t>
      </w:r>
    </w:p>
    <w:p w14:paraId="161A34EB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MTBF (Temps moyen de fonctionnement sans panne) : 15 000 heures</w:t>
      </w:r>
    </w:p>
    <w:p w14:paraId="066CCD94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Température d’utilisation : -30 °C à +55 °C</w:t>
      </w:r>
    </w:p>
    <w:p w14:paraId="17174EB5" w14:textId="77777777" w:rsidR="00A45C73" w:rsidRPr="00FA6C61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FA6C61">
        <w:rPr>
          <w:rFonts w:ascii="Geist" w:hAnsi="Geist" w:cs="Arial"/>
          <w:sz w:val="21"/>
          <w:szCs w:val="21"/>
        </w:rPr>
        <w:t>Indice de protection : IP54</w:t>
      </w:r>
    </w:p>
    <w:sectPr w:rsidR="00A45C73" w:rsidRPr="00FA6C61" w:rsidSect="007B0747">
      <w:headerReference w:type="default" r:id="rId12"/>
      <w:footerReference w:type="default" r:id="rId13"/>
      <w:pgSz w:w="11906" w:h="16838"/>
      <w:pgMar w:top="1843" w:right="849" w:bottom="2269" w:left="567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81BA0" w14:textId="77777777" w:rsidR="002573CB" w:rsidRDefault="002573CB" w:rsidP="00A46164">
      <w:r>
        <w:separator/>
      </w:r>
    </w:p>
  </w:endnote>
  <w:endnote w:type="continuationSeparator" w:id="0">
    <w:p w14:paraId="05088E13" w14:textId="77777777" w:rsidR="002573CB" w:rsidRDefault="002573CB" w:rsidP="00A4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ist">
    <w:panose1 w:val="00000000000000000000"/>
    <w:charset w:val="00"/>
    <w:family w:val="modern"/>
    <w:notTrueType/>
    <w:pitch w:val="variable"/>
    <w:sig w:usb0="A10002FF" w:usb1="5001E47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5940"/>
      <w:gridCol w:w="3105"/>
    </w:tblGrid>
    <w:tr w:rsidR="09470C5A" w14:paraId="0F4A850C" w14:textId="77777777" w:rsidTr="2935A5E5">
      <w:trPr>
        <w:trHeight w:val="300"/>
        <w:tblHeader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56F9855" w14:textId="4464CA2E" w:rsidR="09470C5A" w:rsidRDefault="09470C5A" w:rsidP="09470C5A">
          <w:pPr>
            <w:pStyle w:val="Pieddepage"/>
            <w:ind w:left="-65"/>
            <w:rPr>
              <w:rFonts w:ascii="Calibri" w:eastAsia="Calibri" w:hAnsi="Calibri" w:cs="Calibri"/>
              <w:color w:val="000000" w:themeColor="text1"/>
              <w:sz w:val="15"/>
              <w:szCs w:val="15"/>
            </w:rPr>
          </w:pPr>
          <w:r w:rsidRPr="09470C5A">
            <w:rPr>
              <w:rFonts w:ascii="Calibri" w:eastAsia="Calibri" w:hAnsi="Calibri" w:cs="Calibri"/>
              <w:b/>
              <w:bCs/>
              <w:color w:val="000000" w:themeColor="text1"/>
              <w:sz w:val="15"/>
              <w:szCs w:val="15"/>
            </w:rPr>
            <w:t xml:space="preserve">       Siège social La Barrière Automatique</w:t>
          </w: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5A18E1B" w14:textId="3849AC5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 w:themeColor="text1"/>
              <w:sz w:val="13"/>
              <w:szCs w:val="13"/>
            </w:rPr>
          </w:pPr>
        </w:p>
      </w:tc>
    </w:tr>
    <w:tr w:rsidR="09470C5A" w14:paraId="1B1107FC" w14:textId="77777777" w:rsidTr="2935A5E5">
      <w:trPr>
        <w:trHeight w:val="300"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CAA71EF" w14:textId="65478342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451 Chemin de </w:t>
          </w:r>
          <w:proofErr w:type="spellStart"/>
          <w:r w:rsidRPr="09470C5A">
            <w:rPr>
              <w:rFonts w:ascii="Calibri" w:eastAsia="Calibri" w:hAnsi="Calibri" w:cs="Calibri"/>
              <w:sz w:val="13"/>
              <w:szCs w:val="13"/>
            </w:rPr>
            <w:t>Champivost</w:t>
          </w:r>
          <w:proofErr w:type="spellEnd"/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 - BP 85 – 69759 LIMONEST Cedex</w:t>
          </w:r>
        </w:p>
        <w:p w14:paraId="34E5F167" w14:textId="0D7CABBA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>Tél : +33 (0)4 78 86 02 86</w:t>
          </w:r>
          <w:r>
            <w:br/>
          </w:r>
          <w:hyperlink r:id="rId1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contact@lbagroup.fr</w:t>
            </w:r>
          </w:hyperlink>
        </w:p>
        <w:p w14:paraId="3A67DB24" w14:textId="26E4DE86" w:rsidR="09470C5A" w:rsidRDefault="09470C5A" w:rsidP="09470C5A">
          <w:pPr>
            <w:tabs>
              <w:tab w:val="center" w:pos="4536"/>
              <w:tab w:val="right" w:pos="9072"/>
            </w:tabs>
            <w:ind w:left="168"/>
            <w:rPr>
              <w:rFonts w:ascii="Calibri" w:eastAsia="Calibri" w:hAnsi="Calibri" w:cs="Calibri"/>
              <w:sz w:val="13"/>
              <w:szCs w:val="13"/>
            </w:rPr>
          </w:pP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506FF227" w14:textId="1CBCF54C" w:rsidR="09470C5A" w:rsidRDefault="09470C5A" w:rsidP="09470C5A">
          <w:pPr>
            <w:pStyle w:val="Pieddepage"/>
            <w:rPr>
              <w:rFonts w:ascii="Calibri" w:eastAsia="Calibri" w:hAnsi="Calibri" w:cs="Calibri"/>
              <w:sz w:val="13"/>
              <w:szCs w:val="13"/>
            </w:rPr>
          </w:pPr>
          <w:hyperlink r:id="rId2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www.grouplba.com</w:t>
            </w:r>
          </w:hyperlink>
        </w:p>
        <w:p w14:paraId="4A0FBD68" w14:textId="35C8A0ED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sz w:val="13"/>
              <w:szCs w:val="13"/>
            </w:rPr>
          </w:pPr>
        </w:p>
      </w:tc>
    </w:tr>
    <w:tr w:rsidR="09470C5A" w14:paraId="6D9596CC" w14:textId="77777777" w:rsidTr="2935A5E5">
      <w:trPr>
        <w:trHeight w:val="300"/>
        <w:jc w:val="center"/>
      </w:trPr>
      <w:tc>
        <w:tcPr>
          <w:tcW w:w="9045" w:type="dxa"/>
          <w:gridSpan w:val="2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6373BF5A" w14:textId="5C1DB0D5" w:rsidR="09470C5A" w:rsidRDefault="09470C5A" w:rsidP="09470C5A">
          <w:pPr>
            <w:pStyle w:val="Pieddepage"/>
            <w:jc w:val="center"/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  <w:t>S.A.S au Capital de 150 000 Euros - SIREN 332 525 096 – Code APE 2790 Z - TVA FR 43 332 525 096 – RCS Lyon B 332 525 096</w:t>
          </w:r>
        </w:p>
      </w:tc>
    </w:tr>
  </w:tbl>
  <w:p w14:paraId="09A2BD9E" w14:textId="4DCEC8B9" w:rsidR="00A46164" w:rsidRDefault="00A461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32B20" w14:textId="77777777" w:rsidR="002573CB" w:rsidRDefault="002573CB" w:rsidP="00A46164">
      <w:r>
        <w:separator/>
      </w:r>
    </w:p>
  </w:footnote>
  <w:footnote w:type="continuationSeparator" w:id="0">
    <w:p w14:paraId="1B25A142" w14:textId="77777777" w:rsidR="002573CB" w:rsidRDefault="002573CB" w:rsidP="00A46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B36FD" w14:textId="215CA929" w:rsidR="00A46164" w:rsidRDefault="00810525">
    <w:pPr>
      <w:pStyle w:val="En-tte"/>
    </w:pPr>
    <w:r>
      <w:rPr>
        <w:noProof/>
      </w:rPr>
      <w:drawing>
        <wp:inline distT="0" distB="0" distL="0" distR="0" wp14:anchorId="07EF7F74" wp14:editId="57CF6714">
          <wp:extent cx="2000250" cy="458135"/>
          <wp:effectExtent l="0" t="0" r="0" b="0"/>
          <wp:docPr id="20234610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039" cy="463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BFA0A3" w14:textId="77777777" w:rsidR="00A46164" w:rsidRDefault="00A46164" w:rsidP="00A46164">
    <w:pPr>
      <w:pStyle w:val="En-tte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046"/>
    <w:multiLevelType w:val="hybridMultilevel"/>
    <w:tmpl w:val="78605B98"/>
    <w:lvl w:ilvl="0" w:tplc="3384A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30EB"/>
    <w:multiLevelType w:val="hybridMultilevel"/>
    <w:tmpl w:val="D55223D8"/>
    <w:lvl w:ilvl="0" w:tplc="00000003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4317619">
    <w:abstractNumId w:val="0"/>
  </w:num>
  <w:num w:numId="2" w16cid:durableId="1483268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64"/>
    <w:rsid w:val="00017E9B"/>
    <w:rsid w:val="00027799"/>
    <w:rsid w:val="000522FD"/>
    <w:rsid w:val="000B0675"/>
    <w:rsid w:val="000C66D6"/>
    <w:rsid w:val="000D5336"/>
    <w:rsid w:val="00125547"/>
    <w:rsid w:val="0013701B"/>
    <w:rsid w:val="001742C6"/>
    <w:rsid w:val="00197190"/>
    <w:rsid w:val="0022096F"/>
    <w:rsid w:val="002573CB"/>
    <w:rsid w:val="00264671"/>
    <w:rsid w:val="00310FFD"/>
    <w:rsid w:val="00326091"/>
    <w:rsid w:val="00333745"/>
    <w:rsid w:val="004C157F"/>
    <w:rsid w:val="004E5A17"/>
    <w:rsid w:val="005014C1"/>
    <w:rsid w:val="00520FF6"/>
    <w:rsid w:val="005430FE"/>
    <w:rsid w:val="00624BA2"/>
    <w:rsid w:val="006814C3"/>
    <w:rsid w:val="00700793"/>
    <w:rsid w:val="00704633"/>
    <w:rsid w:val="0072791D"/>
    <w:rsid w:val="007545A5"/>
    <w:rsid w:val="00783A66"/>
    <w:rsid w:val="007B0747"/>
    <w:rsid w:val="007C7CEF"/>
    <w:rsid w:val="007D47EB"/>
    <w:rsid w:val="00800A92"/>
    <w:rsid w:val="00810525"/>
    <w:rsid w:val="008E626A"/>
    <w:rsid w:val="009710E9"/>
    <w:rsid w:val="0098304B"/>
    <w:rsid w:val="00991425"/>
    <w:rsid w:val="00997229"/>
    <w:rsid w:val="009A77F4"/>
    <w:rsid w:val="009B29FC"/>
    <w:rsid w:val="009F2308"/>
    <w:rsid w:val="00A42045"/>
    <w:rsid w:val="00A45C73"/>
    <w:rsid w:val="00A46164"/>
    <w:rsid w:val="00A62EA0"/>
    <w:rsid w:val="00A77827"/>
    <w:rsid w:val="00AA7617"/>
    <w:rsid w:val="00B04C09"/>
    <w:rsid w:val="00B20893"/>
    <w:rsid w:val="00B731BE"/>
    <w:rsid w:val="00BC23F6"/>
    <w:rsid w:val="00CC126C"/>
    <w:rsid w:val="00CC467E"/>
    <w:rsid w:val="00CC4D7E"/>
    <w:rsid w:val="00D03EE4"/>
    <w:rsid w:val="00D96CD3"/>
    <w:rsid w:val="00DA6493"/>
    <w:rsid w:val="00E017BD"/>
    <w:rsid w:val="00E6430E"/>
    <w:rsid w:val="00EE1955"/>
    <w:rsid w:val="00F0536D"/>
    <w:rsid w:val="00F06269"/>
    <w:rsid w:val="00F157E9"/>
    <w:rsid w:val="00F4115F"/>
    <w:rsid w:val="00F65226"/>
    <w:rsid w:val="00FA6C61"/>
    <w:rsid w:val="00FC2966"/>
    <w:rsid w:val="09470C5A"/>
    <w:rsid w:val="2935A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4BB7C"/>
  <w15:chartTrackingRefBased/>
  <w15:docId w15:val="{4C721E4C-D991-497F-AD76-1553A0CD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2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aliases w:val="Titre PROC,Titre 1-MT,TITRE 1 - MT,Titre 1 -MT,1,section,chapter,level 1,h1,header c,Section,(F2),head...,Titre 11,t1.T1.Titre 1,t1,Titre 1 sans saut de page,H1,Titre c,Titre 1- Clermont,Titre1,Titre 1 CS,SOUS-TITRE 1,annexe1,Titre_ref,cat_tit"/>
    <w:basedOn w:val="Normal"/>
    <w:next w:val="Normal"/>
    <w:link w:val="Titre1Car"/>
    <w:qFormat/>
    <w:rsid w:val="00A46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6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aliases w:val="Titre 3-MT,Titre 3 - MT,h3,3,h31,31,h32,32,h33,33,h34,34,h35,35,sub-sub,sub-sub1,sub-sub2,sub-sub3,sub-sub4,sub section header,(F4),Titre 3 - RATP,Titre 3 - Clermont,styl3,T3,l3,1.2.3.,H3,level3,2h,subhead 2,numéroté  1.1.1,sub-s...,C"/>
    <w:basedOn w:val="Normal"/>
    <w:next w:val="Normal"/>
    <w:link w:val="Titre3Car"/>
    <w:unhideWhenUsed/>
    <w:qFormat/>
    <w:rsid w:val="00A46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aliases w:val="Titre 4-MT,Titre 4- MT,Titre 4 - MT,Titre 4 TITRE4 - MT,Schedules,(F5),(F5...,Titre 4 CS,Caché,Fiche_identité,(annexe),H4,h4,Titre 4 - Clermont,l4,l41,l42,dash,d,H41,H42,H43,T4,I4,4th level,numéroté  1.1.1.1.,Car Car Car1"/>
    <w:basedOn w:val="Normal"/>
    <w:next w:val="Normal"/>
    <w:link w:val="Titre4Car"/>
    <w:unhideWhenUsed/>
    <w:qFormat/>
    <w:rsid w:val="00A46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aliases w:val="Titre 5- MT,Titre 5-MT,Titre 5 - TITRE 5-MT,(F6),Heading 5   Appendix A to X,Appendix A to X,Heading 5   Appendix...,Titre 5 CS,numéroté  1.1.1.1.1"/>
    <w:basedOn w:val="Normal"/>
    <w:next w:val="Normal"/>
    <w:link w:val="Titre5Car"/>
    <w:unhideWhenUsed/>
    <w:qFormat/>
    <w:rsid w:val="00A46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aliases w:val="Titre 6 CS + Gauche,Première ligne : 0,27 cm,Avant : 6 pt,Après : ......"/>
    <w:basedOn w:val="Normal"/>
    <w:next w:val="Normal"/>
    <w:link w:val="Titre6Car"/>
    <w:unhideWhenUsed/>
    <w:qFormat/>
    <w:rsid w:val="00A461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aliases w:val="Annexe2,Titre 7 CS"/>
    <w:basedOn w:val="Normal"/>
    <w:next w:val="Normal"/>
    <w:link w:val="Titre7Car"/>
    <w:unhideWhenUsed/>
    <w:qFormat/>
    <w:rsid w:val="00A461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aliases w:val="Annexe3,Titre 8 CS"/>
    <w:basedOn w:val="Normal"/>
    <w:next w:val="Normal"/>
    <w:link w:val="Titre8Car"/>
    <w:unhideWhenUsed/>
    <w:qFormat/>
    <w:rsid w:val="00A461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aliases w:val="Annexe4,T_Annex,Titre 10,Titre 9 CS"/>
    <w:basedOn w:val="Normal"/>
    <w:next w:val="Normal"/>
    <w:link w:val="Titre9Car"/>
    <w:unhideWhenUsed/>
    <w:qFormat/>
    <w:rsid w:val="00A461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re PROC Car,Titre 1-MT Car,TITRE 1 - MT Car,Titre 1 -MT Car,1 Car,section Car,chapter Car,level 1 Car,h1 Car,header c Car,Section Car,(F2) Car,head... Car,Titre 11 Car,t1.T1.Titre 1 Car,t1 Car,Titre 1 sans saut de page Car,H1 Car"/>
    <w:link w:val="Titre1"/>
    <w:uiPriority w:val="9"/>
    <w:rsid w:val="09470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9470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aliases w:val="Titre 3-MT Car,Titre 3 - MT Car,h3 Car,3 Car,h31 Car,31 Car,h32 Car,32 Car,h33 Car,33 Car,h34 Car,34 Car,h35 Car,35 Car,sub-sub Car,sub-sub1 Car,sub-sub2 Car,sub-sub3 Car,sub-sub4 Car,sub section header Car,(F4) Car,Titre 3 - RATP Car,T3 Car"/>
    <w:link w:val="Titre3"/>
    <w:uiPriority w:val="1"/>
    <w:rsid w:val="09470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aliases w:val="Titre 4-MT Car,Titre 4- MT Car,Titre 4 - MT Car,Titre 4 TITRE4 - MT Car,Schedules Car,(F5) Car,(F5... Car,Titre 4 CS Car,Caché Car,Fiche_identité Car,(annexe) Car,H4 Car,h4 Car,Titre 4 - Clermont Car,l4 Car,l41 Car,l42 Car,dash Car,d Car"/>
    <w:link w:val="Titre4"/>
    <w:uiPriority w:val="9"/>
    <w:semiHidden/>
    <w:rsid w:val="09470C5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aliases w:val="Titre 5- MT Car,Titre 5-MT Car,Titre 5 - TITRE 5-MT Car,(F6) Car,Heading 5   Appendix A to X Car,Appendix A to X Car,Heading 5   Appendix... Car,Titre 5 CS Car,numéroté  1.1.1.1.1 Car"/>
    <w:link w:val="Titre5"/>
    <w:uiPriority w:val="9"/>
    <w:semiHidden/>
    <w:rsid w:val="09470C5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aliases w:val="Titre 6 CS + Gauche Car,Première ligne : 0 Car,27 cm Car,Avant : 6 pt Car,Après : ...... Car"/>
    <w:link w:val="Titre6"/>
    <w:uiPriority w:val="9"/>
    <w:semiHidden/>
    <w:rsid w:val="09470C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aliases w:val="Annexe2 Car,Titre 7 CS Car"/>
    <w:link w:val="Titre7"/>
    <w:uiPriority w:val="9"/>
    <w:semiHidden/>
    <w:rsid w:val="09470C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aliases w:val="Annexe3 Car,Titre 8 CS Car"/>
    <w:link w:val="Titre8"/>
    <w:uiPriority w:val="9"/>
    <w:semiHidden/>
    <w:rsid w:val="09470C5A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aliases w:val="Annexe4 Car,T_Annex Car,Titre 10 Car,Titre 9 CS Car"/>
    <w:link w:val="Titre9"/>
    <w:uiPriority w:val="9"/>
    <w:semiHidden/>
    <w:rsid w:val="09470C5A"/>
    <w:rPr>
      <w:rFonts w:eastAsiaTheme="majorEastAsia" w:cstheme="majorBidi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A46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9470C5A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6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9470C5A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6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link w:val="Citation"/>
    <w:uiPriority w:val="29"/>
    <w:rsid w:val="09470C5A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A46164"/>
    <w:pPr>
      <w:ind w:left="720"/>
      <w:contextualSpacing/>
    </w:pPr>
  </w:style>
  <w:style w:type="character" w:styleId="Accentuationintense">
    <w:name w:val="Intense Emphasis"/>
    <w:uiPriority w:val="21"/>
    <w:qFormat/>
    <w:rsid w:val="09470C5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6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link w:val="Citationintense"/>
    <w:uiPriority w:val="30"/>
    <w:rsid w:val="09470C5A"/>
    <w:rPr>
      <w:i/>
      <w:iCs/>
      <w:color w:val="0F4761" w:themeColor="accent1" w:themeShade="BF"/>
    </w:rPr>
  </w:style>
  <w:style w:type="character" w:styleId="Rfrenceintense">
    <w:name w:val="Intense Reference"/>
    <w:uiPriority w:val="32"/>
    <w:qFormat/>
    <w:rsid w:val="09470C5A"/>
    <w:rPr>
      <w:b/>
      <w:bCs/>
      <w:smallCaps/>
      <w:color w:val="0F4761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9470C5A"/>
  </w:style>
  <w:style w:type="paragraph" w:styleId="Pieddepage">
    <w:name w:val="footer"/>
    <w:basedOn w:val="Normal"/>
    <w:link w:val="Pieddepag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9470C5A"/>
  </w:style>
  <w:style w:type="paragraph" w:styleId="Corpsdetexte">
    <w:name w:val="Body Text"/>
    <w:basedOn w:val="Normal"/>
    <w:link w:val="CorpsdetexteCar"/>
    <w:uiPriority w:val="1"/>
    <w:qFormat/>
    <w:rsid w:val="00A46164"/>
    <w:pPr>
      <w:widowControl w:val="0"/>
      <w:autoSpaceDE w:val="0"/>
      <w:autoSpaceDN w:val="0"/>
    </w:pPr>
    <w:rPr>
      <w:rFonts w:ascii="Arial" w:eastAsia="Arial" w:hAnsi="Arial" w:cs="Arial"/>
      <w:sz w:val="12"/>
      <w:szCs w:val="12"/>
    </w:rPr>
  </w:style>
  <w:style w:type="character" w:customStyle="1" w:styleId="CorpsdetexteCar">
    <w:name w:val="Corps de texte Car"/>
    <w:link w:val="Corpsdetexte"/>
    <w:uiPriority w:val="1"/>
    <w:rsid w:val="09470C5A"/>
    <w:rPr>
      <w:rFonts w:ascii="Arial" w:eastAsia="Arial" w:hAnsi="Arial" w:cs="Arial"/>
      <w:sz w:val="12"/>
      <w:szCs w:val="12"/>
    </w:rPr>
  </w:style>
  <w:style w:type="character" w:customStyle="1" w:styleId="ParagraphedelisteCar">
    <w:name w:val="Paragraphe de liste Car"/>
    <w:link w:val="Paragraphedeliste"/>
    <w:uiPriority w:val="34"/>
    <w:rsid w:val="00F06269"/>
  </w:style>
  <w:style w:type="character" w:styleId="Lienhypertexte">
    <w:name w:val="Hyperlink"/>
    <w:uiPriority w:val="99"/>
    <w:unhideWhenUsed/>
    <w:rsid w:val="09470C5A"/>
    <w:rPr>
      <w:color w:val="467886"/>
      <w:u w:val="single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rouplba.com" TargetMode="External"/><Relationship Id="rId1" Type="http://schemas.openxmlformats.org/officeDocument/2006/relationships/hyperlink" Target="mailto:contact@lbagroup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0C5778AC5C0498ADECEC52C382998" ma:contentTypeVersion="16" ma:contentTypeDescription="Crée un document." ma:contentTypeScope="" ma:versionID="62f61fe87b847b87580285456f69ca3b">
  <xsd:schema xmlns:xsd="http://www.w3.org/2001/XMLSchema" xmlns:xs="http://www.w3.org/2001/XMLSchema" xmlns:p="http://schemas.microsoft.com/office/2006/metadata/properties" xmlns:ns2="49acef35-f192-4add-8733-2b641a883aa1" xmlns:ns3="cf8cbb49-33b7-4d8a-9dab-7def09e1cf7b" targetNamespace="http://schemas.microsoft.com/office/2006/metadata/properties" ma:root="true" ma:fieldsID="4080aac0b66f65fa4ca1cd679e1a2e6c" ns2:_="" ns3:_="">
    <xsd:import namespace="49acef35-f192-4add-8733-2b641a883aa1"/>
    <xsd:import namespace="cf8cbb49-33b7-4d8a-9dab-7def09e1c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cef35-f192-4add-8733-2b641a883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e60ea846-9467-49c7-a0b1-d085f3c94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cbb49-33b7-4d8a-9dab-7def09e1cf7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689e3bd-0dec-46d8-b08b-6066ffcd6946}" ma:internalName="TaxCatchAll" ma:showField="CatchAllData" ma:web="cf8cbb49-33b7-4d8a-9dab-7def09e1cf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cef35-f192-4add-8733-2b641a883aa1">
      <Terms xmlns="http://schemas.microsoft.com/office/infopath/2007/PartnerControls"/>
    </lcf76f155ced4ddcb4097134ff3c332f>
    <TaxCatchAll xmlns="cf8cbb49-33b7-4d8a-9dab-7def09e1cf7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2D4DD-9EFA-4A8B-B551-87E30AE69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acef35-f192-4add-8733-2b641a883aa1"/>
    <ds:schemaRef ds:uri="cf8cbb49-33b7-4d8a-9dab-7def09e1c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D51E8F-7E23-4971-B007-AF15B5E4A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2064C3-0A8B-455D-9771-1EED90F1CD49}">
  <ds:schemaRefs>
    <ds:schemaRef ds:uri="http://schemas.microsoft.com/office/2006/metadata/properties"/>
    <ds:schemaRef ds:uri="http://schemas.microsoft.com/office/infopath/2007/PartnerControls"/>
    <ds:schemaRef ds:uri="49acef35-f192-4add-8733-2b641a883aa1"/>
    <ds:schemaRef ds:uri="cf8cbb49-33b7-4d8a-9dab-7def09e1cf7b"/>
  </ds:schemaRefs>
</ds:datastoreItem>
</file>

<file path=customXml/itemProps4.xml><?xml version="1.0" encoding="utf-8"?>
<ds:datastoreItem xmlns:ds="http://schemas.openxmlformats.org/officeDocument/2006/customXml" ds:itemID="{312104FF-EF09-43BC-9FF3-47AC5EB94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technique LBAi 86</dc:title>
  <dc:subject>Barrière automatique LBAi 86</dc:subject>
  <dc:creator>Marie FIAT-ALLARD</dc:creator>
  <cp:keywords/>
  <dc:description/>
  <cp:lastModifiedBy>Clémence GUERIN</cp:lastModifiedBy>
  <cp:revision>17</cp:revision>
  <dcterms:created xsi:type="dcterms:W3CDTF">2026-03-05T08:41:00Z</dcterms:created>
  <dcterms:modified xsi:type="dcterms:W3CDTF">2026-09-23T12:03:00Z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0x010100ECB0C5778AC5C0498ADECEC52C382998</vt:lpwstr>
  </property>
  <property fmtid="{D5CDD505-2E9C-101B-9397-08002B2CF9AE}" pid="3" name="MediaServiceImageTags">
    <vt:lpwstr/>
  </property>
</Properties>
</file>